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798" w:rsidRPr="000A1835" w:rsidRDefault="00DC2251" w:rsidP="00DC2251">
      <w:pPr>
        <w:pStyle w:val="Title"/>
        <w:spacing w:after="12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Guru MTs</w:t>
      </w:r>
      <w:r>
        <w:rPr>
          <w:rFonts w:ascii="Times New Roman" w:hAnsi="Times New Roman" w:cs="Times New Roman"/>
          <w:sz w:val="24"/>
          <w:szCs w:val="24"/>
          <w:lang w:val="id-ID"/>
        </w:rPr>
        <w:t xml:space="preserve">, MI, RA </w:t>
      </w:r>
      <w:r w:rsidR="008A32CC" w:rsidRPr="000A1835">
        <w:rPr>
          <w:rFonts w:ascii="Times New Roman" w:hAnsi="Times New Roman" w:cs="Times New Roman"/>
          <w:sz w:val="24"/>
          <w:szCs w:val="24"/>
        </w:rPr>
        <w:t xml:space="preserve">Islamiyah Lampung Barat </w:t>
      </w:r>
      <w:proofErr w:type="spellStart"/>
      <w:r w:rsidR="008A32CC" w:rsidRPr="000A1835">
        <w:rPr>
          <w:rFonts w:ascii="Times New Roman" w:hAnsi="Times New Roman" w:cs="Times New Roman"/>
          <w:sz w:val="24"/>
          <w:szCs w:val="24"/>
        </w:rPr>
        <w:t>Melalui</w:t>
      </w:r>
      <w:proofErr w:type="spellEnd"/>
      <w:r w:rsidR="008A32CC" w:rsidRPr="000A1835">
        <w:rPr>
          <w:rFonts w:ascii="Times New Roman" w:hAnsi="Times New Roman" w:cs="Times New Roman"/>
          <w:sz w:val="24"/>
          <w:szCs w:val="24"/>
        </w:rPr>
        <w:t xml:space="preserve"> </w:t>
      </w:r>
      <w:proofErr w:type="spellStart"/>
      <w:r w:rsidR="008A32CC" w:rsidRPr="000A1835">
        <w:rPr>
          <w:rFonts w:ascii="Times New Roman" w:hAnsi="Times New Roman" w:cs="Times New Roman"/>
          <w:sz w:val="24"/>
          <w:szCs w:val="24"/>
        </w:rPr>
        <w:t>Pelatihan</w:t>
      </w:r>
      <w:proofErr w:type="spellEnd"/>
      <w:r w:rsidR="008A32CC" w:rsidRPr="000A1835">
        <w:rPr>
          <w:rFonts w:ascii="Times New Roman" w:hAnsi="Times New Roman" w:cs="Times New Roman"/>
          <w:sz w:val="24"/>
          <w:szCs w:val="24"/>
        </w:rPr>
        <w:t xml:space="preserve"> </w:t>
      </w:r>
      <w:proofErr w:type="spellStart"/>
      <w:r w:rsidR="008A32CC" w:rsidRPr="000A1835">
        <w:rPr>
          <w:rFonts w:ascii="Times New Roman" w:hAnsi="Times New Roman" w:cs="Times New Roman"/>
          <w:sz w:val="24"/>
          <w:szCs w:val="24"/>
        </w:rPr>
        <w:t>Pemanfaatan</w:t>
      </w:r>
      <w:proofErr w:type="spellEnd"/>
      <w:r w:rsidR="008A32CC" w:rsidRPr="000A1835">
        <w:rPr>
          <w:rFonts w:ascii="Times New Roman" w:hAnsi="Times New Roman" w:cs="Times New Roman"/>
          <w:sz w:val="24"/>
          <w:szCs w:val="24"/>
        </w:rPr>
        <w:t xml:space="preserve"> AI </w:t>
      </w:r>
      <w:proofErr w:type="spellStart"/>
      <w:r w:rsidR="008A32CC" w:rsidRPr="000A1835">
        <w:rPr>
          <w:rFonts w:ascii="Times New Roman" w:hAnsi="Times New Roman" w:cs="Times New Roman"/>
          <w:sz w:val="24"/>
          <w:szCs w:val="24"/>
        </w:rPr>
        <w:t>dan</w:t>
      </w:r>
      <w:proofErr w:type="spellEnd"/>
      <w:r w:rsidR="008A32CC" w:rsidRPr="000A1835">
        <w:rPr>
          <w:rFonts w:ascii="Times New Roman" w:hAnsi="Times New Roman" w:cs="Times New Roman"/>
          <w:sz w:val="24"/>
          <w:szCs w:val="24"/>
        </w:rPr>
        <w:t xml:space="preserve"> </w:t>
      </w:r>
      <w:proofErr w:type="spellStart"/>
      <w:r w:rsidR="008A32CC" w:rsidRPr="000A1835">
        <w:rPr>
          <w:rFonts w:ascii="Times New Roman" w:hAnsi="Times New Roman" w:cs="Times New Roman"/>
          <w:sz w:val="24"/>
          <w:szCs w:val="24"/>
        </w:rPr>
        <w:t>Pendekatan</w:t>
      </w:r>
      <w:proofErr w:type="spellEnd"/>
      <w:r w:rsidR="008A32CC" w:rsidRPr="000A1835">
        <w:rPr>
          <w:rFonts w:ascii="Times New Roman" w:hAnsi="Times New Roman" w:cs="Times New Roman"/>
          <w:sz w:val="24"/>
          <w:szCs w:val="24"/>
        </w:rPr>
        <w:t xml:space="preserve"> </w:t>
      </w:r>
      <w:proofErr w:type="spellStart"/>
      <w:r w:rsidR="008A32CC" w:rsidRPr="000A1835">
        <w:rPr>
          <w:rFonts w:ascii="Times New Roman" w:hAnsi="Times New Roman" w:cs="Times New Roman"/>
          <w:sz w:val="24"/>
          <w:szCs w:val="24"/>
        </w:rPr>
        <w:t>Jelajah</w:t>
      </w:r>
      <w:proofErr w:type="spellEnd"/>
      <w:r w:rsidR="008A32CC" w:rsidRPr="000A1835">
        <w:rPr>
          <w:rFonts w:ascii="Times New Roman" w:hAnsi="Times New Roman" w:cs="Times New Roman"/>
          <w:sz w:val="24"/>
          <w:szCs w:val="24"/>
        </w:rPr>
        <w:t xml:space="preserve"> </w:t>
      </w:r>
      <w:proofErr w:type="spellStart"/>
      <w:r w:rsidR="008A32CC" w:rsidRPr="000A1835">
        <w:rPr>
          <w:rFonts w:ascii="Times New Roman" w:hAnsi="Times New Roman" w:cs="Times New Roman"/>
          <w:sz w:val="24"/>
          <w:szCs w:val="24"/>
        </w:rPr>
        <w:t>Alam</w:t>
      </w:r>
      <w:proofErr w:type="spellEnd"/>
      <w:r w:rsidR="008A32CC" w:rsidRPr="000A1835">
        <w:rPr>
          <w:rFonts w:ascii="Times New Roman" w:hAnsi="Times New Roman" w:cs="Times New Roman"/>
          <w:sz w:val="24"/>
          <w:szCs w:val="24"/>
        </w:rPr>
        <w:t xml:space="preserve"> </w:t>
      </w:r>
      <w:proofErr w:type="spellStart"/>
      <w:r w:rsidR="008A32CC" w:rsidRPr="000A1835">
        <w:rPr>
          <w:rFonts w:ascii="Times New Roman" w:hAnsi="Times New Roman" w:cs="Times New Roman"/>
          <w:sz w:val="24"/>
          <w:szCs w:val="24"/>
        </w:rPr>
        <w:t>Sekitar</w:t>
      </w:r>
      <w:proofErr w:type="spellEnd"/>
      <w:r w:rsidR="008A32CC" w:rsidRPr="000A1835">
        <w:rPr>
          <w:rFonts w:ascii="Times New Roman" w:hAnsi="Times New Roman" w:cs="Times New Roman"/>
          <w:sz w:val="24"/>
          <w:szCs w:val="24"/>
        </w:rPr>
        <w:t xml:space="preserve"> (JAS)</w:t>
      </w:r>
    </w:p>
    <w:p w:rsidR="00DE1798" w:rsidRPr="000A1835" w:rsidRDefault="008A32CC" w:rsidP="00DC2251">
      <w:pPr>
        <w:spacing w:after="120" w:line="288" w:lineRule="auto"/>
        <w:jc w:val="center"/>
        <w:rPr>
          <w:rFonts w:ascii="Times New Roman" w:hAnsi="Times New Roman" w:cs="Times New Roman"/>
          <w:sz w:val="24"/>
          <w:szCs w:val="24"/>
        </w:rPr>
      </w:pPr>
      <w:r w:rsidRPr="000A1835">
        <w:rPr>
          <w:rFonts w:ascii="Times New Roman" w:hAnsi="Times New Roman" w:cs="Times New Roman"/>
          <w:sz w:val="24"/>
          <w:szCs w:val="24"/>
        </w:rPr>
        <w:t xml:space="preserve">Achyani*1, </w:t>
      </w:r>
      <w:proofErr w:type="spellStart"/>
      <w:r w:rsidRPr="000A1835">
        <w:rPr>
          <w:rFonts w:ascii="Times New Roman" w:hAnsi="Times New Roman" w:cs="Times New Roman"/>
          <w:sz w:val="24"/>
          <w:szCs w:val="24"/>
        </w:rPr>
        <w:t>Purwiro</w:t>
      </w:r>
      <w:proofErr w:type="spellEnd"/>
      <w:r w:rsidRPr="000A1835">
        <w:rPr>
          <w:rFonts w:ascii="Times New Roman" w:hAnsi="Times New Roman" w:cs="Times New Roman"/>
          <w:sz w:val="24"/>
          <w:szCs w:val="24"/>
        </w:rPr>
        <w:t xml:space="preserve"> Harjati</w:t>
      </w:r>
      <w:r w:rsidRPr="000A1835">
        <w:rPr>
          <w:rFonts w:ascii="Times New Roman" w:hAnsi="Times New Roman" w:cs="Times New Roman"/>
          <w:sz w:val="24"/>
          <w:szCs w:val="24"/>
          <w:vertAlign w:val="superscript"/>
        </w:rPr>
        <w:t>2</w:t>
      </w:r>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Nyoto</w:t>
      </w:r>
      <w:proofErr w:type="spellEnd"/>
      <w:r w:rsidRPr="000A1835">
        <w:rPr>
          <w:rFonts w:ascii="Times New Roman" w:hAnsi="Times New Roman" w:cs="Times New Roman"/>
          <w:sz w:val="24"/>
          <w:szCs w:val="24"/>
        </w:rPr>
        <w:t xml:space="preserve"> Suseno</w:t>
      </w:r>
      <w:r w:rsidRPr="000A1835">
        <w:rPr>
          <w:rFonts w:ascii="Times New Roman" w:hAnsi="Times New Roman" w:cs="Times New Roman"/>
          <w:sz w:val="24"/>
          <w:szCs w:val="24"/>
          <w:vertAlign w:val="superscript"/>
        </w:rPr>
        <w:t>3</w:t>
      </w:r>
      <w:r w:rsidRPr="000A1835">
        <w:rPr>
          <w:rFonts w:ascii="Times New Roman" w:hAnsi="Times New Roman" w:cs="Times New Roman"/>
          <w:sz w:val="24"/>
          <w:szCs w:val="24"/>
        </w:rPr>
        <w:t>, Nedi Hendri</w:t>
      </w:r>
      <w:r w:rsidRPr="000A1835">
        <w:rPr>
          <w:rFonts w:ascii="Times New Roman" w:hAnsi="Times New Roman" w:cs="Times New Roman"/>
          <w:sz w:val="24"/>
          <w:szCs w:val="24"/>
          <w:vertAlign w:val="superscript"/>
        </w:rPr>
        <w:t>4</w:t>
      </w:r>
      <w:r w:rsidRPr="000A1835">
        <w:rPr>
          <w:rFonts w:ascii="Times New Roman" w:hAnsi="Times New Roman" w:cs="Times New Roman"/>
          <w:sz w:val="24"/>
          <w:szCs w:val="24"/>
        </w:rPr>
        <w:t>, Fenny Thresia</w:t>
      </w:r>
      <w:r w:rsidRPr="000A1835">
        <w:rPr>
          <w:rFonts w:ascii="Times New Roman" w:hAnsi="Times New Roman" w:cs="Times New Roman"/>
          <w:sz w:val="24"/>
          <w:szCs w:val="24"/>
          <w:vertAlign w:val="superscript"/>
        </w:rPr>
        <w:t>5</w:t>
      </w:r>
    </w:p>
    <w:p w:rsidR="00DE1798" w:rsidRPr="000A1835" w:rsidRDefault="008A32CC" w:rsidP="00DC2251">
      <w:pPr>
        <w:spacing w:after="120" w:line="288" w:lineRule="auto"/>
        <w:jc w:val="center"/>
        <w:rPr>
          <w:rFonts w:ascii="Times New Roman" w:hAnsi="Times New Roman" w:cs="Times New Roman"/>
          <w:sz w:val="24"/>
          <w:szCs w:val="24"/>
          <w:lang w:val="id-ID"/>
        </w:rPr>
      </w:pPr>
      <w:r w:rsidRPr="000A1835">
        <w:rPr>
          <w:rFonts w:ascii="Times New Roman" w:hAnsi="Times New Roman" w:cs="Times New Roman"/>
          <w:sz w:val="24"/>
          <w:szCs w:val="24"/>
        </w:rPr>
        <w:t xml:space="preserve">Universitas Muhammadiyah Metro, Jl. Ki </w:t>
      </w:r>
      <w:proofErr w:type="spellStart"/>
      <w:r w:rsidRPr="000A1835">
        <w:rPr>
          <w:rFonts w:ascii="Times New Roman" w:hAnsi="Times New Roman" w:cs="Times New Roman"/>
          <w:sz w:val="24"/>
          <w:szCs w:val="24"/>
        </w:rPr>
        <w:t>Hajar</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Dewantara</w:t>
      </w:r>
      <w:proofErr w:type="spellEnd"/>
      <w:r w:rsidRPr="000A1835">
        <w:rPr>
          <w:rFonts w:ascii="Times New Roman" w:hAnsi="Times New Roman" w:cs="Times New Roman"/>
          <w:sz w:val="24"/>
          <w:szCs w:val="24"/>
        </w:rPr>
        <w:t xml:space="preserve"> 15A, </w:t>
      </w:r>
      <w:r w:rsidR="000A1835">
        <w:rPr>
          <w:rFonts w:ascii="Times New Roman" w:hAnsi="Times New Roman" w:cs="Times New Roman"/>
          <w:sz w:val="24"/>
          <w:szCs w:val="24"/>
        </w:rPr>
        <w:t>Metro, Lampung</w:t>
      </w:r>
      <w:r w:rsidR="000A1835">
        <w:rPr>
          <w:rFonts w:ascii="Times New Roman" w:hAnsi="Times New Roman" w:cs="Times New Roman"/>
          <w:sz w:val="24"/>
          <w:szCs w:val="24"/>
          <w:lang w:val="id-ID"/>
        </w:rPr>
        <w:t>.</w:t>
      </w:r>
    </w:p>
    <w:p w:rsidR="00DE1798" w:rsidRDefault="008A32CC" w:rsidP="00DC2251">
      <w:pPr>
        <w:spacing w:after="120" w:line="288" w:lineRule="auto"/>
        <w:jc w:val="center"/>
        <w:rPr>
          <w:rFonts w:ascii="Times New Roman" w:hAnsi="Times New Roman" w:cs="Times New Roman"/>
          <w:sz w:val="24"/>
          <w:szCs w:val="24"/>
        </w:rPr>
      </w:pPr>
      <w:r w:rsidRPr="000A1835">
        <w:rPr>
          <w:rFonts w:ascii="Times New Roman" w:hAnsi="Times New Roman" w:cs="Times New Roman"/>
          <w:sz w:val="24"/>
          <w:szCs w:val="24"/>
        </w:rPr>
        <w:t xml:space="preserve">E-mail: </w:t>
      </w:r>
      <w:r w:rsidR="00A303B1" w:rsidRPr="000A1835">
        <w:rPr>
          <w:rFonts w:ascii="Times New Roman" w:hAnsi="Times New Roman" w:cs="Times New Roman"/>
          <w:sz w:val="24"/>
          <w:szCs w:val="24"/>
          <w:lang w:val="id-ID"/>
        </w:rPr>
        <w:t>acysbd@gmail.com</w:t>
      </w:r>
      <w:r w:rsidRPr="000A1835">
        <w:rPr>
          <w:rFonts w:ascii="Times New Roman" w:hAnsi="Times New Roman" w:cs="Times New Roman"/>
          <w:sz w:val="24"/>
          <w:szCs w:val="24"/>
        </w:rPr>
        <w:t xml:space="preserve"> (*corresponding author)</w:t>
      </w:r>
    </w:p>
    <w:p w:rsidR="000A1835" w:rsidRPr="000A1835" w:rsidRDefault="000A1835" w:rsidP="000A1835">
      <w:pPr>
        <w:spacing w:after="120" w:line="288" w:lineRule="auto"/>
        <w:rPr>
          <w:rFonts w:ascii="Times New Roman" w:hAnsi="Times New Roman" w:cs="Times New Roman"/>
          <w:sz w:val="24"/>
          <w:szCs w:val="24"/>
        </w:rPr>
      </w:pPr>
    </w:p>
    <w:p w:rsidR="00DE1798" w:rsidRPr="000A1835" w:rsidRDefault="008A32CC" w:rsidP="000A1835">
      <w:pPr>
        <w:pStyle w:val="Heading1"/>
        <w:spacing w:before="0" w:after="120" w:line="360" w:lineRule="auto"/>
        <w:jc w:val="center"/>
        <w:rPr>
          <w:rFonts w:ascii="Times New Roman" w:hAnsi="Times New Roman" w:cs="Times New Roman"/>
          <w:b w:val="0"/>
          <w:color w:val="auto"/>
          <w:sz w:val="24"/>
          <w:szCs w:val="24"/>
        </w:rPr>
      </w:pPr>
      <w:r w:rsidRPr="000A1835">
        <w:rPr>
          <w:rFonts w:ascii="Times New Roman" w:hAnsi="Times New Roman" w:cs="Times New Roman"/>
          <w:b w:val="0"/>
          <w:color w:val="auto"/>
          <w:sz w:val="24"/>
          <w:szCs w:val="24"/>
        </w:rPr>
        <w:t>ABSTRAK</w:t>
      </w:r>
    </w:p>
    <w:p w:rsidR="00DE1798" w:rsidRPr="000A1835" w:rsidRDefault="008A32CC" w:rsidP="000A1835">
      <w:pPr>
        <w:spacing w:after="120" w:line="360" w:lineRule="auto"/>
        <w:jc w:val="both"/>
        <w:rPr>
          <w:rFonts w:ascii="Times New Roman" w:hAnsi="Times New Roman" w:cs="Times New Roman"/>
          <w:sz w:val="24"/>
          <w:szCs w:val="24"/>
        </w:rPr>
      </w:pPr>
      <w:r w:rsidRPr="000A1835">
        <w:rPr>
          <w:rFonts w:ascii="Times New Roman" w:hAnsi="Times New Roman" w:cs="Times New Roman"/>
          <w:sz w:val="24"/>
          <w:szCs w:val="24"/>
        </w:rPr>
        <w:t xml:space="preserve">Kegiatan pengabdian masyarakat ini bertujuan untuk meningkatkan kompetensi guru di MTs Islamiyah Lampung Barat melalui dua topik utama, yaitu pemanfaatan </w:t>
      </w:r>
      <w:r w:rsidRPr="000A1835">
        <w:rPr>
          <w:rFonts w:ascii="Times New Roman" w:hAnsi="Times New Roman" w:cs="Times New Roman"/>
          <w:i/>
          <w:sz w:val="24"/>
          <w:szCs w:val="24"/>
        </w:rPr>
        <w:t>Artificial Intelligence</w:t>
      </w:r>
      <w:r w:rsidRPr="000A1835">
        <w:rPr>
          <w:rFonts w:ascii="Times New Roman" w:hAnsi="Times New Roman" w:cs="Times New Roman"/>
          <w:sz w:val="24"/>
          <w:szCs w:val="24"/>
        </w:rPr>
        <w:t xml:space="preserve"> (AI) dalam penyusunan perangkat pembelajaran serta rekonstruksi fakta lapangan menjadi materi ajar berbasis Jelajah Alam Sekitar (JAS). Metode pelaksanaan berupa </w:t>
      </w:r>
      <w:proofErr w:type="gramStart"/>
      <w:r w:rsidRPr="000A1835">
        <w:rPr>
          <w:rFonts w:ascii="Times New Roman" w:hAnsi="Times New Roman" w:cs="Times New Roman"/>
          <w:sz w:val="24"/>
          <w:szCs w:val="24"/>
        </w:rPr>
        <w:t>In</w:t>
      </w:r>
      <w:proofErr w:type="gramEnd"/>
      <w:r w:rsidRPr="000A1835">
        <w:rPr>
          <w:rFonts w:ascii="Times New Roman" w:hAnsi="Times New Roman" w:cs="Times New Roman"/>
          <w:sz w:val="24"/>
          <w:szCs w:val="24"/>
        </w:rPr>
        <w:t xml:space="preserve"> House Training (IHT) yang diikuti oleh 21 guru MI, MTs, dan RA di Kecamatan Suoh. Hasil kegiatan menunjukkan adanya peningkatan kompetensi guru, ditandai dengan kenaikan rata-rata nilai pre-test (6,89) menjadi post-test (7,67) dengan normalized gain sebesar 0,27 (kategori rendah–sedang). Faktor keberhasilan meliputi relevansi materi, praktik langsung, dan kolaborasi antarguru, sedangkan variasi hasil dipengaruhi oleh perbedaan literasi digital dan motivasi peserta. Kegiatan ini memberikan implikasi penting bagi pemberdayaan guru di wilayah pedesaan agar mampu mengintegrasikan teknologi modern dan potensi lokal dalam pembelajaran.</w:t>
      </w:r>
    </w:p>
    <w:p w:rsidR="00DE1798"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Kat</w:t>
      </w:r>
      <w:r w:rsidR="00A303B1" w:rsidRPr="000A1835">
        <w:rPr>
          <w:rFonts w:ascii="Times New Roman" w:hAnsi="Times New Roman" w:cs="Times New Roman"/>
          <w:sz w:val="24"/>
          <w:szCs w:val="24"/>
        </w:rPr>
        <w:t xml:space="preserve">a </w:t>
      </w:r>
      <w:proofErr w:type="spellStart"/>
      <w:r w:rsidR="00A303B1" w:rsidRPr="000A1835">
        <w:rPr>
          <w:rFonts w:ascii="Times New Roman" w:hAnsi="Times New Roman" w:cs="Times New Roman"/>
          <w:sz w:val="24"/>
          <w:szCs w:val="24"/>
        </w:rPr>
        <w:t>Kunci</w:t>
      </w:r>
      <w:proofErr w:type="spellEnd"/>
      <w:r w:rsidR="00A303B1" w:rsidRPr="000A1835">
        <w:rPr>
          <w:rFonts w:ascii="Times New Roman" w:hAnsi="Times New Roman" w:cs="Times New Roman"/>
          <w:sz w:val="24"/>
          <w:szCs w:val="24"/>
        </w:rPr>
        <w:t xml:space="preserve">: </w:t>
      </w:r>
      <w:proofErr w:type="spellStart"/>
      <w:r w:rsidR="00A303B1" w:rsidRPr="000A1835">
        <w:rPr>
          <w:rFonts w:ascii="Times New Roman" w:hAnsi="Times New Roman" w:cs="Times New Roman"/>
          <w:sz w:val="24"/>
          <w:szCs w:val="24"/>
        </w:rPr>
        <w:t>Pengabdian</w:t>
      </w:r>
      <w:proofErr w:type="spellEnd"/>
      <w:r w:rsidR="00A303B1" w:rsidRPr="000A1835">
        <w:rPr>
          <w:rFonts w:ascii="Times New Roman" w:hAnsi="Times New Roman" w:cs="Times New Roman"/>
          <w:sz w:val="24"/>
          <w:szCs w:val="24"/>
        </w:rPr>
        <w:t xml:space="preserve"> </w:t>
      </w:r>
      <w:proofErr w:type="spellStart"/>
      <w:r w:rsidR="00A303B1" w:rsidRPr="000A1835">
        <w:rPr>
          <w:rFonts w:ascii="Times New Roman" w:hAnsi="Times New Roman" w:cs="Times New Roman"/>
          <w:sz w:val="24"/>
          <w:szCs w:val="24"/>
        </w:rPr>
        <w:t>masyarakat</w:t>
      </w:r>
      <w:proofErr w:type="spellEnd"/>
      <w:r w:rsidR="00A303B1" w:rsidRPr="000A1835">
        <w:rPr>
          <w:rFonts w:ascii="Times New Roman" w:hAnsi="Times New Roman" w:cs="Times New Roman"/>
          <w:sz w:val="24"/>
          <w:szCs w:val="24"/>
          <w:lang w:val="id-ID"/>
        </w:rPr>
        <w:t xml:space="preserve">; </w:t>
      </w:r>
      <w:r w:rsidR="00A303B1" w:rsidRPr="000A1835">
        <w:rPr>
          <w:rFonts w:ascii="Times New Roman" w:hAnsi="Times New Roman" w:cs="Times New Roman"/>
          <w:i/>
          <w:sz w:val="24"/>
          <w:szCs w:val="24"/>
        </w:rPr>
        <w:t>Artificial Intelligence</w:t>
      </w:r>
      <w:r w:rsidR="00A303B1" w:rsidRPr="000A1835">
        <w:rPr>
          <w:rFonts w:ascii="Times New Roman" w:hAnsi="Times New Roman" w:cs="Times New Roman"/>
          <w:sz w:val="24"/>
          <w:szCs w:val="24"/>
          <w:lang w:val="id-ID"/>
        </w:rPr>
        <w:t>;</w:t>
      </w:r>
      <w:r w:rsidR="00A303B1" w:rsidRPr="000A1835">
        <w:rPr>
          <w:rFonts w:ascii="Times New Roman" w:hAnsi="Times New Roman" w:cs="Times New Roman"/>
          <w:sz w:val="24"/>
          <w:szCs w:val="24"/>
        </w:rPr>
        <w:t xml:space="preserve"> </w:t>
      </w:r>
      <w:proofErr w:type="spellStart"/>
      <w:r w:rsidR="00A303B1" w:rsidRPr="000A1835">
        <w:rPr>
          <w:rFonts w:ascii="Times New Roman" w:hAnsi="Times New Roman" w:cs="Times New Roman"/>
          <w:sz w:val="24"/>
          <w:szCs w:val="24"/>
        </w:rPr>
        <w:t>Jelajah</w:t>
      </w:r>
      <w:proofErr w:type="spellEnd"/>
      <w:r w:rsidR="00A303B1" w:rsidRPr="000A1835">
        <w:rPr>
          <w:rFonts w:ascii="Times New Roman" w:hAnsi="Times New Roman" w:cs="Times New Roman"/>
          <w:sz w:val="24"/>
          <w:szCs w:val="24"/>
        </w:rPr>
        <w:t xml:space="preserve"> </w:t>
      </w:r>
      <w:proofErr w:type="spellStart"/>
      <w:r w:rsidR="00A303B1" w:rsidRPr="000A1835">
        <w:rPr>
          <w:rFonts w:ascii="Times New Roman" w:hAnsi="Times New Roman" w:cs="Times New Roman"/>
          <w:sz w:val="24"/>
          <w:szCs w:val="24"/>
        </w:rPr>
        <w:t>Alam</w:t>
      </w:r>
      <w:proofErr w:type="spellEnd"/>
      <w:r w:rsidR="00A303B1" w:rsidRPr="000A1835">
        <w:rPr>
          <w:rFonts w:ascii="Times New Roman" w:hAnsi="Times New Roman" w:cs="Times New Roman"/>
          <w:sz w:val="24"/>
          <w:szCs w:val="24"/>
        </w:rPr>
        <w:t xml:space="preserve"> </w:t>
      </w:r>
      <w:proofErr w:type="spellStart"/>
      <w:r w:rsidR="00A303B1" w:rsidRPr="000A1835">
        <w:rPr>
          <w:rFonts w:ascii="Times New Roman" w:hAnsi="Times New Roman" w:cs="Times New Roman"/>
          <w:sz w:val="24"/>
          <w:szCs w:val="24"/>
        </w:rPr>
        <w:t>Sekitar</w:t>
      </w:r>
      <w:proofErr w:type="spellEnd"/>
      <w:r w:rsidR="00A303B1" w:rsidRPr="000A1835">
        <w:rPr>
          <w:rFonts w:ascii="Times New Roman" w:hAnsi="Times New Roman" w:cs="Times New Roman"/>
          <w:sz w:val="24"/>
          <w:szCs w:val="24"/>
          <w:lang w:val="id-ID"/>
        </w:rPr>
        <w:t>.</w:t>
      </w:r>
    </w:p>
    <w:p w:rsidR="00DE1798" w:rsidRPr="000A1835" w:rsidRDefault="008A32CC" w:rsidP="000A1835">
      <w:pPr>
        <w:pStyle w:val="Heading1"/>
        <w:spacing w:before="0" w:after="120" w:line="360" w:lineRule="auto"/>
        <w:jc w:val="center"/>
        <w:rPr>
          <w:rFonts w:ascii="Times New Roman" w:hAnsi="Times New Roman" w:cs="Times New Roman"/>
          <w:b w:val="0"/>
          <w:i/>
          <w:color w:val="auto"/>
          <w:sz w:val="24"/>
          <w:szCs w:val="24"/>
        </w:rPr>
      </w:pPr>
      <w:r w:rsidRPr="000A1835">
        <w:rPr>
          <w:rFonts w:ascii="Times New Roman" w:hAnsi="Times New Roman" w:cs="Times New Roman"/>
          <w:b w:val="0"/>
          <w:i/>
          <w:color w:val="auto"/>
          <w:sz w:val="24"/>
          <w:szCs w:val="24"/>
        </w:rPr>
        <w:t>ABSTRACT</w:t>
      </w:r>
    </w:p>
    <w:p w:rsidR="00DE1798" w:rsidRPr="000A1835" w:rsidRDefault="008A32CC" w:rsidP="000A1835">
      <w:pPr>
        <w:spacing w:after="120" w:line="360" w:lineRule="auto"/>
        <w:jc w:val="both"/>
        <w:rPr>
          <w:rFonts w:ascii="Times New Roman" w:hAnsi="Times New Roman" w:cs="Times New Roman"/>
          <w:sz w:val="24"/>
          <w:szCs w:val="24"/>
        </w:rPr>
      </w:pPr>
      <w:r w:rsidRPr="000A1835">
        <w:rPr>
          <w:rFonts w:ascii="Times New Roman" w:hAnsi="Times New Roman" w:cs="Times New Roman"/>
          <w:sz w:val="24"/>
          <w:szCs w:val="24"/>
        </w:rPr>
        <w:t xml:space="preserve">This community service activity aims to improve teachers’ competence at MTs Islamiyah Lampung Barat through two main topics: the use of Artificial Intelligence (AI) in preparing learning tools and the reconstruction of field facts into learning materials based on the Exploration of Surrounding Nature (JAS) approach. The implementation method was an </w:t>
      </w:r>
      <w:proofErr w:type="gramStart"/>
      <w:r w:rsidRPr="000A1835">
        <w:rPr>
          <w:rFonts w:ascii="Times New Roman" w:hAnsi="Times New Roman" w:cs="Times New Roman"/>
          <w:sz w:val="24"/>
          <w:szCs w:val="24"/>
        </w:rPr>
        <w:t>In</w:t>
      </w:r>
      <w:proofErr w:type="gramEnd"/>
      <w:r w:rsidRPr="000A1835">
        <w:rPr>
          <w:rFonts w:ascii="Times New Roman" w:hAnsi="Times New Roman" w:cs="Times New Roman"/>
          <w:sz w:val="24"/>
          <w:szCs w:val="24"/>
        </w:rPr>
        <w:t xml:space="preserve"> House Training (IHT) attended by 21 teachers from MI, MTs, and RA in Suoh District. The results showed an increase in teacher competence, as indicated by the average pre-test score (6.89) rising to post-test (7.67) with a normalized gain of 0.27 (low to medium category). Success factors include material relevance, hands-on practice, and teacher </w:t>
      </w:r>
      <w:r w:rsidRPr="000A1835">
        <w:rPr>
          <w:rFonts w:ascii="Times New Roman" w:hAnsi="Times New Roman" w:cs="Times New Roman"/>
          <w:sz w:val="24"/>
          <w:szCs w:val="24"/>
        </w:rPr>
        <w:lastRenderedPageBreak/>
        <w:t>collaboration, while result variation was influenced by differences in digital literacy and participant motivation. This program has significant implications for empowering rural teachers to integrate modern technology and local potential into learning.</w:t>
      </w:r>
    </w:p>
    <w:p w:rsidR="00DE1798" w:rsidRPr="000A1835" w:rsidRDefault="00A303B1" w:rsidP="000A1835">
      <w:pPr>
        <w:spacing w:after="120" w:line="360" w:lineRule="auto"/>
        <w:rPr>
          <w:rFonts w:ascii="Times New Roman" w:hAnsi="Times New Roman" w:cs="Times New Roman"/>
          <w:sz w:val="24"/>
          <w:szCs w:val="24"/>
          <w:lang w:val="id-ID"/>
        </w:rPr>
      </w:pPr>
      <w:r w:rsidRPr="000A1835">
        <w:rPr>
          <w:rFonts w:ascii="Times New Roman" w:hAnsi="Times New Roman" w:cs="Times New Roman"/>
          <w:sz w:val="24"/>
          <w:szCs w:val="24"/>
        </w:rPr>
        <w:t>Keywords: Community service</w:t>
      </w:r>
      <w:r w:rsidRPr="000A1835">
        <w:rPr>
          <w:rFonts w:ascii="Times New Roman" w:hAnsi="Times New Roman" w:cs="Times New Roman"/>
          <w:sz w:val="24"/>
          <w:szCs w:val="24"/>
          <w:lang w:val="id-ID"/>
        </w:rPr>
        <w:t xml:space="preserve">; </w:t>
      </w:r>
      <w:r w:rsidR="008A32CC" w:rsidRPr="000A1835">
        <w:rPr>
          <w:rFonts w:ascii="Times New Roman" w:hAnsi="Times New Roman" w:cs="Times New Roman"/>
          <w:sz w:val="24"/>
          <w:szCs w:val="24"/>
        </w:rPr>
        <w:t>Artificial</w:t>
      </w:r>
      <w:r w:rsidRPr="000A1835">
        <w:rPr>
          <w:rFonts w:ascii="Times New Roman" w:hAnsi="Times New Roman" w:cs="Times New Roman"/>
          <w:sz w:val="24"/>
          <w:szCs w:val="24"/>
        </w:rPr>
        <w:t xml:space="preserve"> Intelligence</w:t>
      </w:r>
      <w:r w:rsidRPr="000A1835">
        <w:rPr>
          <w:rFonts w:ascii="Times New Roman" w:hAnsi="Times New Roman" w:cs="Times New Roman"/>
          <w:sz w:val="24"/>
          <w:szCs w:val="24"/>
          <w:lang w:val="id-ID"/>
        </w:rPr>
        <w:t xml:space="preserve">; </w:t>
      </w:r>
      <w:r w:rsidRPr="000A1835">
        <w:rPr>
          <w:rFonts w:ascii="Times New Roman" w:hAnsi="Times New Roman" w:cs="Times New Roman"/>
          <w:sz w:val="24"/>
          <w:szCs w:val="24"/>
        </w:rPr>
        <w:t>JAS approach</w:t>
      </w:r>
    </w:p>
    <w:p w:rsidR="00DE1798" w:rsidRPr="000A1835" w:rsidRDefault="008A32CC" w:rsidP="000A1835">
      <w:pPr>
        <w:pStyle w:val="Heading1"/>
        <w:spacing w:before="0" w:after="120" w:line="360" w:lineRule="auto"/>
        <w:rPr>
          <w:rFonts w:ascii="Times New Roman" w:hAnsi="Times New Roman" w:cs="Times New Roman"/>
          <w:color w:val="auto"/>
          <w:sz w:val="24"/>
          <w:szCs w:val="24"/>
        </w:rPr>
      </w:pPr>
      <w:r w:rsidRPr="000A1835">
        <w:rPr>
          <w:rFonts w:ascii="Times New Roman" w:hAnsi="Times New Roman" w:cs="Times New Roman"/>
          <w:color w:val="auto"/>
          <w:sz w:val="24"/>
          <w:szCs w:val="24"/>
        </w:rPr>
        <w:t>PENDAHULUAN</w:t>
      </w:r>
    </w:p>
    <w:p w:rsidR="00DE1798" w:rsidRPr="000A1835" w:rsidRDefault="008A32CC" w:rsidP="000A1835">
      <w:pPr>
        <w:spacing w:after="120" w:line="360" w:lineRule="auto"/>
        <w:jc w:val="both"/>
        <w:rPr>
          <w:rFonts w:ascii="Times New Roman" w:hAnsi="Times New Roman" w:cs="Times New Roman"/>
          <w:sz w:val="24"/>
          <w:szCs w:val="24"/>
        </w:rPr>
      </w:pPr>
      <w:r w:rsidRPr="000A1835">
        <w:rPr>
          <w:rFonts w:ascii="Times New Roman" w:hAnsi="Times New Roman" w:cs="Times New Roman"/>
          <w:sz w:val="24"/>
          <w:szCs w:val="24"/>
        </w:rPr>
        <w:t>Guru sebagai ujung tombak pendidikan dituntut untuk adaptif terhadap perkembangan zaman, termasuk penguasaan teknologi digital dan pemanfaatan potensi lokal. Keterampilan menggunakan AI dalam penyusunan perangkat ajar dapat mempercepat dan memperkaya kreativitas guru, sementara pendekatan JAS memungkinkan guru menghadirkan fakta lingkungan sekitar sebagai sumber belajar yang kontekstual (Tilbury, 1995). Namun, keterbatasan literasi digital dan minimnya integrasi potensi lokal masih menjadi kendala guru di daerah pedesaan. Oleh karena itu, UM Metro melaksanakan kegiatan IHT sebagai strategi pemberdayaan guru di MTs Islamiyah</w:t>
      </w:r>
      <w:r w:rsidR="00A303B1" w:rsidRPr="000A1835">
        <w:rPr>
          <w:rFonts w:ascii="Times New Roman" w:hAnsi="Times New Roman" w:cs="Times New Roman"/>
          <w:sz w:val="24"/>
          <w:szCs w:val="24"/>
          <w:lang w:val="id-ID"/>
        </w:rPr>
        <w:t>, Suoh,</w:t>
      </w:r>
      <w:r w:rsidRPr="000A1835">
        <w:rPr>
          <w:rFonts w:ascii="Times New Roman" w:hAnsi="Times New Roman" w:cs="Times New Roman"/>
          <w:sz w:val="24"/>
          <w:szCs w:val="24"/>
        </w:rPr>
        <w:t xml:space="preserve"> Lampung Barat.</w:t>
      </w:r>
    </w:p>
    <w:p w:rsidR="00DE1798" w:rsidRPr="000A1835" w:rsidRDefault="008A32CC" w:rsidP="000A1835">
      <w:pPr>
        <w:pStyle w:val="Heading1"/>
        <w:spacing w:before="0" w:after="120" w:line="360" w:lineRule="auto"/>
        <w:rPr>
          <w:rFonts w:ascii="Times New Roman" w:hAnsi="Times New Roman" w:cs="Times New Roman"/>
          <w:color w:val="auto"/>
          <w:sz w:val="24"/>
          <w:szCs w:val="24"/>
        </w:rPr>
      </w:pPr>
      <w:r w:rsidRPr="000A1835">
        <w:rPr>
          <w:rFonts w:ascii="Times New Roman" w:hAnsi="Times New Roman" w:cs="Times New Roman"/>
          <w:color w:val="auto"/>
          <w:sz w:val="24"/>
          <w:szCs w:val="24"/>
        </w:rPr>
        <w:t>METODE PELAKSANAAN</w:t>
      </w:r>
    </w:p>
    <w:p w:rsidR="00DE1798" w:rsidRPr="000A1835" w:rsidRDefault="008A32CC" w:rsidP="000A1835">
      <w:pPr>
        <w:spacing w:after="120" w:line="360" w:lineRule="auto"/>
        <w:jc w:val="both"/>
        <w:rPr>
          <w:rFonts w:ascii="Times New Roman" w:hAnsi="Times New Roman" w:cs="Times New Roman"/>
          <w:sz w:val="24"/>
          <w:szCs w:val="24"/>
        </w:rPr>
      </w:pPr>
      <w:r w:rsidRPr="000A1835">
        <w:rPr>
          <w:rFonts w:ascii="Times New Roman" w:hAnsi="Times New Roman" w:cs="Times New Roman"/>
          <w:sz w:val="24"/>
          <w:szCs w:val="24"/>
        </w:rPr>
        <w:t>Kegiatan dilaksanakan pada 8–9 September 2025 di MTs Islamiyah Lampung Barat dengan melibatkan 21 guru (MI, MTs, dan RA). Tahapan kegiatan meliputi: (1) Pra-kegiatan berupa koordinasi, analisis kebutuhan, dan persiapan perangkat. (2) Kegiatan utama berupa penyampaian materi, praktik langsung pemanfaatan AI (ChatGPT, Canva AI, Quizizz, Curipod), serta latihan rekonstruksi fakta ekologi TNBBS menjadi materi ajar berbasis JAS. (3) Evaluasi melalui pre-test, post-test, observasi, dan refleksi.</w:t>
      </w:r>
    </w:p>
    <w:p w:rsidR="00DE1798" w:rsidRPr="000A1835" w:rsidRDefault="008A32CC" w:rsidP="000A1835">
      <w:pPr>
        <w:pStyle w:val="Heading1"/>
        <w:spacing w:before="0" w:after="120" w:line="360" w:lineRule="auto"/>
        <w:rPr>
          <w:rFonts w:ascii="Times New Roman" w:hAnsi="Times New Roman" w:cs="Times New Roman"/>
          <w:color w:val="auto"/>
          <w:sz w:val="24"/>
          <w:szCs w:val="24"/>
        </w:rPr>
      </w:pPr>
      <w:r w:rsidRPr="000A1835">
        <w:rPr>
          <w:rFonts w:ascii="Times New Roman" w:hAnsi="Times New Roman" w:cs="Times New Roman"/>
          <w:color w:val="auto"/>
          <w:sz w:val="24"/>
          <w:szCs w:val="24"/>
        </w:rPr>
        <w:t>HASIL DAN PEMBAHASAN</w:t>
      </w:r>
    </w:p>
    <w:p w:rsidR="00A303B1" w:rsidRPr="000A1835" w:rsidRDefault="00A303B1" w:rsidP="000A1835">
      <w:pPr>
        <w:pStyle w:val="ListParagraph"/>
        <w:numPr>
          <w:ilvl w:val="0"/>
          <w:numId w:val="11"/>
        </w:numPr>
        <w:spacing w:after="120" w:line="360" w:lineRule="auto"/>
        <w:ind w:left="0" w:hanging="426"/>
        <w:rPr>
          <w:rFonts w:ascii="Times New Roman" w:hAnsi="Times New Roman" w:cs="Times New Roman"/>
          <w:b/>
          <w:sz w:val="24"/>
          <w:szCs w:val="24"/>
          <w:lang w:val="id-ID"/>
        </w:rPr>
      </w:pPr>
      <w:r w:rsidRPr="000A1835">
        <w:rPr>
          <w:rFonts w:ascii="Times New Roman" w:hAnsi="Times New Roman" w:cs="Times New Roman"/>
          <w:b/>
          <w:sz w:val="24"/>
          <w:szCs w:val="24"/>
          <w:lang w:val="id-ID"/>
        </w:rPr>
        <w:t>Hasil Pre-Test dan Post-Test</w:t>
      </w:r>
    </w:p>
    <w:p w:rsidR="00DE1798" w:rsidRPr="000A1835" w:rsidRDefault="008A32CC" w:rsidP="000A1835">
      <w:pPr>
        <w:spacing w:after="120" w:line="360" w:lineRule="auto"/>
        <w:rPr>
          <w:rFonts w:ascii="Times New Roman" w:hAnsi="Times New Roman" w:cs="Times New Roman"/>
          <w:sz w:val="24"/>
          <w:szCs w:val="24"/>
          <w:lang w:val="id-ID"/>
        </w:rPr>
      </w:pPr>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Hasil</w:t>
      </w:r>
      <w:proofErr w:type="spellEnd"/>
      <w:r w:rsidRPr="000A1835">
        <w:rPr>
          <w:rFonts w:ascii="Times New Roman" w:hAnsi="Times New Roman" w:cs="Times New Roman"/>
          <w:sz w:val="24"/>
          <w:szCs w:val="24"/>
        </w:rPr>
        <w:t xml:space="preserve"> Pre-Test </w:t>
      </w:r>
      <w:proofErr w:type="spellStart"/>
      <w:r w:rsidRPr="000A1835">
        <w:rPr>
          <w:rFonts w:ascii="Times New Roman" w:hAnsi="Times New Roman" w:cs="Times New Roman"/>
          <w:sz w:val="24"/>
          <w:szCs w:val="24"/>
        </w:rPr>
        <w:t>Peserta</w:t>
      </w:r>
      <w:proofErr w:type="spellEnd"/>
      <w:r w:rsidRPr="000A1835">
        <w:rPr>
          <w:rFonts w:ascii="Times New Roman" w:hAnsi="Times New Roman" w:cs="Times New Roman"/>
          <w:sz w:val="24"/>
          <w:szCs w:val="24"/>
        </w:rPr>
        <w:t xml:space="preserve"> (Rata-rata: 6,89)</w:t>
      </w:r>
      <w:r w:rsidR="00A303B1" w:rsidRPr="000A1835">
        <w:rPr>
          <w:rFonts w:ascii="Times New Roman" w:hAnsi="Times New Roman" w:cs="Times New Roman"/>
          <w:sz w:val="24"/>
          <w:szCs w:val="24"/>
          <w:lang w:val="id-ID"/>
        </w:rPr>
        <w:t>, r</w:t>
      </w:r>
      <w:proofErr w:type="spellStart"/>
      <w:r w:rsidRPr="000A1835">
        <w:rPr>
          <w:rFonts w:ascii="Times New Roman" w:hAnsi="Times New Roman" w:cs="Times New Roman"/>
          <w:sz w:val="24"/>
          <w:szCs w:val="24"/>
        </w:rPr>
        <w:t>ata</w:t>
      </w:r>
      <w:proofErr w:type="spellEnd"/>
      <w:r w:rsidRPr="000A1835">
        <w:rPr>
          <w:rFonts w:ascii="Times New Roman" w:hAnsi="Times New Roman" w:cs="Times New Roman"/>
          <w:sz w:val="24"/>
          <w:szCs w:val="24"/>
        </w:rPr>
        <w:t xml:space="preserve">-rata </w:t>
      </w:r>
      <w:proofErr w:type="spellStart"/>
      <w:r w:rsidRPr="000A1835">
        <w:rPr>
          <w:rFonts w:ascii="Times New Roman" w:hAnsi="Times New Roman" w:cs="Times New Roman"/>
          <w:sz w:val="24"/>
          <w:szCs w:val="24"/>
        </w:rPr>
        <w:t>nilai</w:t>
      </w:r>
      <w:proofErr w:type="spellEnd"/>
      <w:r w:rsidRPr="000A1835">
        <w:rPr>
          <w:rFonts w:ascii="Times New Roman" w:hAnsi="Times New Roman" w:cs="Times New Roman"/>
          <w:sz w:val="24"/>
          <w:szCs w:val="24"/>
        </w:rPr>
        <w:t xml:space="preserve"> pre-test: 6,89</w:t>
      </w:r>
      <w:r w:rsidR="00A303B1" w:rsidRPr="000A1835">
        <w:rPr>
          <w:rFonts w:ascii="Times New Roman" w:hAnsi="Times New Roman" w:cs="Times New Roman"/>
          <w:sz w:val="24"/>
          <w:szCs w:val="24"/>
          <w:lang w:val="id-ID"/>
        </w:rPr>
        <w:t xml:space="preserve">. </w:t>
      </w:r>
      <w:proofErr w:type="spellStart"/>
      <w:r w:rsidRPr="000A1835">
        <w:rPr>
          <w:rFonts w:ascii="Times New Roman" w:hAnsi="Times New Roman" w:cs="Times New Roman"/>
          <w:sz w:val="24"/>
          <w:szCs w:val="24"/>
        </w:rPr>
        <w:t>Hasil</w:t>
      </w:r>
      <w:proofErr w:type="spellEnd"/>
      <w:r w:rsidRPr="000A1835">
        <w:rPr>
          <w:rFonts w:ascii="Times New Roman" w:hAnsi="Times New Roman" w:cs="Times New Roman"/>
          <w:sz w:val="24"/>
          <w:szCs w:val="24"/>
        </w:rPr>
        <w:t xml:space="preserve"> Post-Test </w:t>
      </w:r>
      <w:proofErr w:type="spellStart"/>
      <w:r w:rsidRPr="000A1835">
        <w:rPr>
          <w:rFonts w:ascii="Times New Roman" w:hAnsi="Times New Roman" w:cs="Times New Roman"/>
          <w:sz w:val="24"/>
          <w:szCs w:val="24"/>
        </w:rPr>
        <w:t>Peserta</w:t>
      </w:r>
      <w:proofErr w:type="spellEnd"/>
      <w:r w:rsidRPr="000A1835">
        <w:rPr>
          <w:rFonts w:ascii="Times New Roman" w:hAnsi="Times New Roman" w:cs="Times New Roman"/>
          <w:sz w:val="24"/>
          <w:szCs w:val="24"/>
        </w:rPr>
        <w:t xml:space="preserve"> (Rata-rata: 7,67)</w:t>
      </w:r>
      <w:r w:rsidR="00A303B1" w:rsidRPr="000A1835">
        <w:rPr>
          <w:rFonts w:ascii="Times New Roman" w:hAnsi="Times New Roman" w:cs="Times New Roman"/>
          <w:sz w:val="24"/>
          <w:szCs w:val="24"/>
          <w:lang w:val="id-ID"/>
        </w:rPr>
        <w:t>, r</w:t>
      </w:r>
      <w:proofErr w:type="spellStart"/>
      <w:r w:rsidRPr="000A1835">
        <w:rPr>
          <w:rFonts w:ascii="Times New Roman" w:hAnsi="Times New Roman" w:cs="Times New Roman"/>
          <w:sz w:val="24"/>
          <w:szCs w:val="24"/>
        </w:rPr>
        <w:t>ata</w:t>
      </w:r>
      <w:proofErr w:type="spellEnd"/>
      <w:r w:rsidRPr="000A1835">
        <w:rPr>
          <w:rFonts w:ascii="Times New Roman" w:hAnsi="Times New Roman" w:cs="Times New Roman"/>
          <w:sz w:val="24"/>
          <w:szCs w:val="24"/>
        </w:rPr>
        <w:t xml:space="preserve">-rata </w:t>
      </w:r>
      <w:proofErr w:type="spellStart"/>
      <w:r w:rsidRPr="000A1835">
        <w:rPr>
          <w:rFonts w:ascii="Times New Roman" w:hAnsi="Times New Roman" w:cs="Times New Roman"/>
          <w:sz w:val="24"/>
          <w:szCs w:val="24"/>
        </w:rPr>
        <w:t>nilai</w:t>
      </w:r>
      <w:proofErr w:type="spellEnd"/>
      <w:r w:rsidRPr="000A1835">
        <w:rPr>
          <w:rFonts w:ascii="Times New Roman" w:hAnsi="Times New Roman" w:cs="Times New Roman"/>
          <w:sz w:val="24"/>
          <w:szCs w:val="24"/>
        </w:rPr>
        <w:t xml:space="preserve"> post-test: 7,67</w:t>
      </w:r>
    </w:p>
    <w:p w:rsidR="00A303B1" w:rsidRPr="000A1835" w:rsidRDefault="008A32CC" w:rsidP="000A1835">
      <w:pPr>
        <w:pStyle w:val="ListParagraph"/>
        <w:numPr>
          <w:ilvl w:val="0"/>
          <w:numId w:val="10"/>
        </w:numPr>
        <w:spacing w:after="120" w:line="360" w:lineRule="auto"/>
        <w:ind w:left="0" w:hanging="426"/>
        <w:rPr>
          <w:rFonts w:ascii="Times New Roman" w:hAnsi="Times New Roman" w:cs="Times New Roman"/>
          <w:sz w:val="24"/>
          <w:szCs w:val="24"/>
        </w:rPr>
      </w:pPr>
      <w:proofErr w:type="spellStart"/>
      <w:r w:rsidRPr="000A1835">
        <w:rPr>
          <w:rFonts w:ascii="Times New Roman" w:hAnsi="Times New Roman" w:cs="Times New Roman"/>
          <w:b/>
          <w:sz w:val="24"/>
          <w:szCs w:val="24"/>
        </w:rPr>
        <w:t>Analisis</w:t>
      </w:r>
      <w:proofErr w:type="spellEnd"/>
      <w:r w:rsidRPr="000A1835">
        <w:rPr>
          <w:rFonts w:ascii="Times New Roman" w:hAnsi="Times New Roman" w:cs="Times New Roman"/>
          <w:b/>
          <w:sz w:val="24"/>
          <w:szCs w:val="24"/>
        </w:rPr>
        <w:t>:</w:t>
      </w:r>
    </w:p>
    <w:p w:rsidR="00DE1798" w:rsidRPr="000A1835" w:rsidRDefault="008A32CC" w:rsidP="000A1835">
      <w:pPr>
        <w:spacing w:after="120" w:line="360" w:lineRule="auto"/>
        <w:rPr>
          <w:rFonts w:ascii="Times New Roman" w:hAnsi="Times New Roman" w:cs="Times New Roman"/>
          <w:sz w:val="24"/>
          <w:szCs w:val="24"/>
        </w:rPr>
      </w:pPr>
      <w:proofErr w:type="spellStart"/>
      <w:r w:rsidRPr="000A1835">
        <w:rPr>
          <w:rFonts w:ascii="Times New Roman" w:hAnsi="Times New Roman" w:cs="Times New Roman"/>
          <w:sz w:val="24"/>
          <w:szCs w:val="24"/>
        </w:rPr>
        <w:t>Nilai</w:t>
      </w:r>
      <w:proofErr w:type="spellEnd"/>
      <w:r w:rsidRPr="000A1835">
        <w:rPr>
          <w:rFonts w:ascii="Times New Roman" w:hAnsi="Times New Roman" w:cs="Times New Roman"/>
          <w:sz w:val="24"/>
          <w:szCs w:val="24"/>
        </w:rPr>
        <w:t xml:space="preserve"> rata-rata </w:t>
      </w:r>
      <w:proofErr w:type="spellStart"/>
      <w:r w:rsidRPr="000A1835">
        <w:rPr>
          <w:rFonts w:ascii="Times New Roman" w:hAnsi="Times New Roman" w:cs="Times New Roman"/>
          <w:sz w:val="24"/>
          <w:szCs w:val="24"/>
        </w:rPr>
        <w:t>meningkat</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dari</w:t>
      </w:r>
      <w:proofErr w:type="spellEnd"/>
      <w:r w:rsidRPr="000A1835">
        <w:rPr>
          <w:rFonts w:ascii="Times New Roman" w:hAnsi="Times New Roman" w:cs="Times New Roman"/>
          <w:sz w:val="24"/>
          <w:szCs w:val="24"/>
        </w:rPr>
        <w:t xml:space="preserve"> 6,89 (pre-te</w:t>
      </w:r>
      <w:r w:rsidR="00A303B1" w:rsidRPr="000A1835">
        <w:rPr>
          <w:rFonts w:ascii="Times New Roman" w:hAnsi="Times New Roman" w:cs="Times New Roman"/>
          <w:sz w:val="24"/>
          <w:szCs w:val="24"/>
        </w:rPr>
        <w:t xml:space="preserve">st) </w:t>
      </w:r>
      <w:proofErr w:type="spellStart"/>
      <w:r w:rsidR="00A303B1" w:rsidRPr="000A1835">
        <w:rPr>
          <w:rFonts w:ascii="Times New Roman" w:hAnsi="Times New Roman" w:cs="Times New Roman"/>
          <w:sz w:val="24"/>
          <w:szCs w:val="24"/>
        </w:rPr>
        <w:t>menjadi</w:t>
      </w:r>
      <w:proofErr w:type="spellEnd"/>
      <w:r w:rsidR="00A303B1" w:rsidRPr="000A1835">
        <w:rPr>
          <w:rFonts w:ascii="Times New Roman" w:hAnsi="Times New Roman" w:cs="Times New Roman"/>
          <w:sz w:val="24"/>
          <w:szCs w:val="24"/>
        </w:rPr>
        <w:t xml:space="preserve"> 7,67 (post-test).</w:t>
      </w:r>
      <w:r w:rsidR="00A303B1" w:rsidRPr="000A1835">
        <w:rPr>
          <w:rFonts w:ascii="Times New Roman" w:hAnsi="Times New Roman" w:cs="Times New Roman"/>
          <w:sz w:val="24"/>
          <w:szCs w:val="24"/>
          <w:lang w:val="id-ID"/>
        </w:rPr>
        <w:t xml:space="preserve"> </w:t>
      </w:r>
      <w:proofErr w:type="spellStart"/>
      <w:r w:rsidRPr="000A1835">
        <w:rPr>
          <w:rFonts w:ascii="Times New Roman" w:hAnsi="Times New Roman" w:cs="Times New Roman"/>
          <w:sz w:val="24"/>
          <w:szCs w:val="24"/>
        </w:rPr>
        <w:t>Peningkatan</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sebesar</w:t>
      </w:r>
      <w:proofErr w:type="spellEnd"/>
      <w:r w:rsidRPr="000A1835">
        <w:rPr>
          <w:rFonts w:ascii="Times New Roman" w:hAnsi="Times New Roman" w:cs="Times New Roman"/>
          <w:sz w:val="24"/>
          <w:szCs w:val="24"/>
        </w:rPr>
        <w:t xml:space="preserve"> 0,78 </w:t>
      </w:r>
      <w:proofErr w:type="spellStart"/>
      <w:r w:rsidRPr="000A1835">
        <w:rPr>
          <w:rFonts w:ascii="Times New Roman" w:hAnsi="Times New Roman" w:cs="Times New Roman"/>
          <w:sz w:val="24"/>
          <w:szCs w:val="24"/>
        </w:rPr>
        <w:t>poin</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menunjukkan</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kegiatan</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cukup</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efektif</w:t>
      </w:r>
      <w:proofErr w:type="spellEnd"/>
      <w:r w:rsidRPr="000A1835">
        <w:rPr>
          <w:rFonts w:ascii="Times New Roman" w:hAnsi="Times New Roman" w:cs="Times New Roman"/>
          <w:sz w:val="24"/>
          <w:szCs w:val="24"/>
        </w:rPr>
        <w:t xml:space="preserve"> </w:t>
      </w:r>
      <w:proofErr w:type="spellStart"/>
      <w:r w:rsidR="00A303B1" w:rsidRPr="000A1835">
        <w:rPr>
          <w:rFonts w:ascii="Times New Roman" w:hAnsi="Times New Roman" w:cs="Times New Roman"/>
          <w:sz w:val="24"/>
          <w:szCs w:val="24"/>
        </w:rPr>
        <w:t>meningkatkan</w:t>
      </w:r>
      <w:proofErr w:type="spellEnd"/>
      <w:r w:rsidR="00A303B1" w:rsidRPr="000A1835">
        <w:rPr>
          <w:rFonts w:ascii="Times New Roman" w:hAnsi="Times New Roman" w:cs="Times New Roman"/>
          <w:sz w:val="24"/>
          <w:szCs w:val="24"/>
        </w:rPr>
        <w:t xml:space="preserve"> </w:t>
      </w:r>
      <w:proofErr w:type="spellStart"/>
      <w:r w:rsidR="00A303B1" w:rsidRPr="000A1835">
        <w:rPr>
          <w:rFonts w:ascii="Times New Roman" w:hAnsi="Times New Roman" w:cs="Times New Roman"/>
          <w:sz w:val="24"/>
          <w:szCs w:val="24"/>
        </w:rPr>
        <w:t>kompetensi</w:t>
      </w:r>
      <w:proofErr w:type="spellEnd"/>
      <w:r w:rsidR="00A303B1" w:rsidRPr="000A1835">
        <w:rPr>
          <w:rFonts w:ascii="Times New Roman" w:hAnsi="Times New Roman" w:cs="Times New Roman"/>
          <w:sz w:val="24"/>
          <w:szCs w:val="24"/>
        </w:rPr>
        <w:t xml:space="preserve"> guru.</w:t>
      </w:r>
      <w:r w:rsidR="00A303B1" w:rsidRPr="000A1835">
        <w:rPr>
          <w:rFonts w:ascii="Times New Roman" w:hAnsi="Times New Roman" w:cs="Times New Roman"/>
          <w:sz w:val="24"/>
          <w:szCs w:val="24"/>
          <w:lang w:val="id-ID"/>
        </w:rPr>
        <w:t xml:space="preserve"> </w:t>
      </w:r>
      <w:proofErr w:type="spellStart"/>
      <w:r w:rsidRPr="000A1835">
        <w:rPr>
          <w:rFonts w:ascii="Times New Roman" w:hAnsi="Times New Roman" w:cs="Times New Roman"/>
          <w:sz w:val="24"/>
          <w:szCs w:val="24"/>
        </w:rPr>
        <w:t>Peserta</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menunjukkan</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pemahaman</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lebih</w:t>
      </w:r>
      <w:proofErr w:type="spellEnd"/>
      <w:r w:rsidRPr="000A1835">
        <w:rPr>
          <w:rFonts w:ascii="Times New Roman" w:hAnsi="Times New Roman" w:cs="Times New Roman"/>
          <w:sz w:val="24"/>
          <w:szCs w:val="24"/>
        </w:rPr>
        <w:t xml:space="preserve"> baik tentang pemanfaatan AI dan penerapan JAS setelah mengikuti pelatihan.</w:t>
      </w:r>
    </w:p>
    <w:p w:rsidR="00DE1798" w:rsidRPr="000A1835" w:rsidRDefault="008A32CC" w:rsidP="000A1835">
      <w:pPr>
        <w:pStyle w:val="ListParagraph"/>
        <w:numPr>
          <w:ilvl w:val="0"/>
          <w:numId w:val="10"/>
        </w:numPr>
        <w:spacing w:after="120" w:line="360" w:lineRule="auto"/>
        <w:ind w:left="0" w:hanging="284"/>
        <w:rPr>
          <w:rFonts w:ascii="Times New Roman" w:hAnsi="Times New Roman" w:cs="Times New Roman"/>
          <w:b/>
          <w:sz w:val="24"/>
          <w:szCs w:val="24"/>
        </w:rPr>
      </w:pPr>
      <w:r w:rsidRPr="000A1835">
        <w:rPr>
          <w:rFonts w:ascii="Times New Roman" w:hAnsi="Times New Roman" w:cs="Times New Roman"/>
          <w:b/>
          <w:sz w:val="24"/>
          <w:szCs w:val="24"/>
        </w:rPr>
        <w:t xml:space="preserve"> </w:t>
      </w:r>
      <w:proofErr w:type="spellStart"/>
      <w:r w:rsidRPr="000A1835">
        <w:rPr>
          <w:rFonts w:ascii="Times New Roman" w:hAnsi="Times New Roman" w:cs="Times New Roman"/>
          <w:b/>
          <w:sz w:val="24"/>
          <w:szCs w:val="24"/>
        </w:rPr>
        <w:t>Analisis</w:t>
      </w:r>
      <w:proofErr w:type="spellEnd"/>
      <w:r w:rsidRPr="000A1835">
        <w:rPr>
          <w:rFonts w:ascii="Times New Roman" w:hAnsi="Times New Roman" w:cs="Times New Roman"/>
          <w:b/>
          <w:sz w:val="24"/>
          <w:szCs w:val="24"/>
        </w:rPr>
        <w:t xml:space="preserve"> Normalized Gain</w:t>
      </w:r>
    </w:p>
    <w:p w:rsidR="000A1835"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Perhitungan Normalized Gain dilakukan untuk mengetahui efektivitas peningkatan hasil belajar guru dari pre-test ke post-test. Rumus gain ternormalisasi (g) adalah:</w:t>
      </w:r>
      <w:r w:rsidRPr="000A1835">
        <w:rPr>
          <w:rFonts w:ascii="Times New Roman" w:hAnsi="Times New Roman" w:cs="Times New Roman"/>
          <w:sz w:val="24"/>
          <w:szCs w:val="24"/>
        </w:rPr>
        <w:br/>
      </w:r>
      <w:r w:rsidRPr="000A1835">
        <w:rPr>
          <w:rFonts w:ascii="Times New Roman" w:hAnsi="Times New Roman" w:cs="Times New Roman"/>
          <w:sz w:val="24"/>
          <w:szCs w:val="24"/>
        </w:rPr>
        <w:br/>
        <w:t>g = (Post-test – Pre-test) / (Skor Maksimum – Pre-test)</w:t>
      </w:r>
      <w:r w:rsidRPr="000A1835">
        <w:rPr>
          <w:rFonts w:ascii="Times New Roman" w:hAnsi="Times New Roman" w:cs="Times New Roman"/>
          <w:sz w:val="24"/>
          <w:szCs w:val="24"/>
        </w:rPr>
        <w:br/>
      </w:r>
      <w:r w:rsidRPr="000A1835">
        <w:rPr>
          <w:rFonts w:ascii="Times New Roman" w:hAnsi="Times New Roman" w:cs="Times New Roman"/>
          <w:sz w:val="24"/>
          <w:szCs w:val="24"/>
        </w:rPr>
        <w:br/>
        <w:t>Rata-rata Pre-test: 6.86</w:t>
      </w:r>
      <w:r w:rsidRPr="000A1835">
        <w:rPr>
          <w:rFonts w:ascii="Times New Roman" w:hAnsi="Times New Roman" w:cs="Times New Roman"/>
          <w:sz w:val="24"/>
          <w:szCs w:val="24"/>
        </w:rPr>
        <w:br/>
        <w:t>Rata-rata Post-test: 7.70</w:t>
      </w:r>
      <w:r w:rsidRPr="000A1835">
        <w:rPr>
          <w:rFonts w:ascii="Times New Roman" w:hAnsi="Times New Roman" w:cs="Times New Roman"/>
          <w:sz w:val="24"/>
          <w:szCs w:val="24"/>
        </w:rPr>
        <w:br/>
        <w:t>Rata-rata Normalized Gain (</w:t>
      </w:r>
      <w:r w:rsidRPr="000A1835">
        <w:rPr>
          <w:rFonts w:ascii="Cambria Math" w:hAnsi="Cambria Math" w:cs="Cambria Math"/>
          <w:sz w:val="24"/>
          <w:szCs w:val="24"/>
        </w:rPr>
        <w:t>⟨</w:t>
      </w:r>
      <w:r w:rsidRPr="000A1835">
        <w:rPr>
          <w:rFonts w:ascii="Times New Roman" w:hAnsi="Times New Roman" w:cs="Times New Roman"/>
          <w:sz w:val="24"/>
          <w:szCs w:val="24"/>
        </w:rPr>
        <w:t>g</w:t>
      </w:r>
      <w:r w:rsidRPr="000A1835">
        <w:rPr>
          <w:rFonts w:ascii="Cambria Math" w:hAnsi="Cambria Math" w:cs="Cambria Math"/>
          <w:sz w:val="24"/>
          <w:szCs w:val="24"/>
        </w:rPr>
        <w:t>⟩</w:t>
      </w:r>
      <w:r w:rsidRPr="000A1835">
        <w:rPr>
          <w:rFonts w:ascii="Times New Roman" w:hAnsi="Times New Roman" w:cs="Times New Roman"/>
          <w:sz w:val="24"/>
          <w:szCs w:val="24"/>
        </w:rPr>
        <w:t>): 0.27</w:t>
      </w:r>
    </w:p>
    <w:p w:rsidR="00DE1798" w:rsidRPr="000A1835" w:rsidRDefault="008A32CC" w:rsidP="000A1835">
      <w:pPr>
        <w:spacing w:after="120" w:line="360" w:lineRule="auto"/>
        <w:rPr>
          <w:rFonts w:ascii="Times New Roman" w:hAnsi="Times New Roman" w:cs="Times New Roman"/>
          <w:sz w:val="24"/>
          <w:szCs w:val="24"/>
        </w:rPr>
      </w:pPr>
      <w:proofErr w:type="spellStart"/>
      <w:r w:rsidRPr="000A1835">
        <w:rPr>
          <w:rFonts w:ascii="Times New Roman" w:hAnsi="Times New Roman" w:cs="Times New Roman"/>
          <w:sz w:val="24"/>
          <w:szCs w:val="24"/>
        </w:rPr>
        <w:t>Berdasarkan</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interpretasi</w:t>
      </w:r>
      <w:proofErr w:type="spellEnd"/>
      <w:r w:rsidRPr="000A1835">
        <w:rPr>
          <w:rFonts w:ascii="Times New Roman" w:hAnsi="Times New Roman" w:cs="Times New Roman"/>
          <w:sz w:val="24"/>
          <w:szCs w:val="24"/>
        </w:rPr>
        <w:t xml:space="preserve"> Hake (1999):</w:t>
      </w:r>
      <w:r w:rsidRPr="000A1835">
        <w:rPr>
          <w:rFonts w:ascii="Times New Roman" w:hAnsi="Times New Roman" w:cs="Times New Roman"/>
          <w:sz w:val="24"/>
          <w:szCs w:val="24"/>
        </w:rPr>
        <w:br/>
        <w:t xml:space="preserve">- </w:t>
      </w:r>
      <w:r w:rsidRPr="000A1835">
        <w:rPr>
          <w:rFonts w:ascii="Cambria Math" w:hAnsi="Cambria Math" w:cs="Cambria Math"/>
          <w:sz w:val="24"/>
          <w:szCs w:val="24"/>
        </w:rPr>
        <w:t>⟨</w:t>
      </w:r>
      <w:r w:rsidRPr="000A1835">
        <w:rPr>
          <w:rFonts w:ascii="Times New Roman" w:hAnsi="Times New Roman" w:cs="Times New Roman"/>
          <w:sz w:val="24"/>
          <w:szCs w:val="24"/>
        </w:rPr>
        <w:t>g</w:t>
      </w:r>
      <w:r w:rsidRPr="000A1835">
        <w:rPr>
          <w:rFonts w:ascii="Cambria Math" w:hAnsi="Cambria Math" w:cs="Cambria Math"/>
          <w:sz w:val="24"/>
          <w:szCs w:val="24"/>
        </w:rPr>
        <w:t>⟩</w:t>
      </w:r>
      <w:r w:rsidRPr="000A1835">
        <w:rPr>
          <w:rFonts w:ascii="Times New Roman" w:hAnsi="Times New Roman" w:cs="Times New Roman"/>
          <w:sz w:val="24"/>
          <w:szCs w:val="24"/>
        </w:rPr>
        <w:t xml:space="preserve"> &lt; 0,3 → kategori rendah</w:t>
      </w:r>
      <w:r w:rsidRPr="000A1835">
        <w:rPr>
          <w:rFonts w:ascii="Times New Roman" w:hAnsi="Times New Roman" w:cs="Times New Roman"/>
          <w:sz w:val="24"/>
          <w:szCs w:val="24"/>
        </w:rPr>
        <w:br/>
        <w:t xml:space="preserve">- 0,3 ≤ </w:t>
      </w:r>
      <w:r w:rsidRPr="000A1835">
        <w:rPr>
          <w:rFonts w:ascii="Cambria Math" w:hAnsi="Cambria Math" w:cs="Cambria Math"/>
          <w:sz w:val="24"/>
          <w:szCs w:val="24"/>
        </w:rPr>
        <w:t>⟨</w:t>
      </w:r>
      <w:r w:rsidRPr="000A1835">
        <w:rPr>
          <w:rFonts w:ascii="Times New Roman" w:hAnsi="Times New Roman" w:cs="Times New Roman"/>
          <w:sz w:val="24"/>
          <w:szCs w:val="24"/>
        </w:rPr>
        <w:t>g</w:t>
      </w:r>
      <w:r w:rsidRPr="000A1835">
        <w:rPr>
          <w:rFonts w:ascii="Cambria Math" w:hAnsi="Cambria Math" w:cs="Cambria Math"/>
          <w:sz w:val="24"/>
          <w:szCs w:val="24"/>
        </w:rPr>
        <w:t>⟩</w:t>
      </w:r>
      <w:r w:rsidRPr="000A1835">
        <w:rPr>
          <w:rFonts w:ascii="Times New Roman" w:hAnsi="Times New Roman" w:cs="Times New Roman"/>
          <w:sz w:val="24"/>
          <w:szCs w:val="24"/>
        </w:rPr>
        <w:t xml:space="preserve"> &lt; 0,7 → kategori sedang</w:t>
      </w:r>
      <w:r w:rsidRPr="000A1835">
        <w:rPr>
          <w:rFonts w:ascii="Times New Roman" w:hAnsi="Times New Roman" w:cs="Times New Roman"/>
          <w:sz w:val="24"/>
          <w:szCs w:val="24"/>
        </w:rPr>
        <w:br/>
        <w:t xml:space="preserve">- </w:t>
      </w:r>
      <w:r w:rsidRPr="000A1835">
        <w:rPr>
          <w:rFonts w:ascii="Cambria Math" w:hAnsi="Cambria Math" w:cs="Cambria Math"/>
          <w:sz w:val="24"/>
          <w:szCs w:val="24"/>
        </w:rPr>
        <w:t>⟨</w:t>
      </w:r>
      <w:r w:rsidRPr="000A1835">
        <w:rPr>
          <w:rFonts w:ascii="Times New Roman" w:hAnsi="Times New Roman" w:cs="Times New Roman"/>
          <w:sz w:val="24"/>
          <w:szCs w:val="24"/>
        </w:rPr>
        <w:t>g</w:t>
      </w:r>
      <w:r w:rsidRPr="000A1835">
        <w:rPr>
          <w:rFonts w:ascii="Cambria Math" w:hAnsi="Cambria Math" w:cs="Cambria Math"/>
          <w:sz w:val="24"/>
          <w:szCs w:val="24"/>
        </w:rPr>
        <w:t>⟩</w:t>
      </w:r>
      <w:r w:rsidRPr="000A1835">
        <w:rPr>
          <w:rFonts w:ascii="Times New Roman" w:hAnsi="Times New Roman" w:cs="Times New Roman"/>
          <w:sz w:val="24"/>
          <w:szCs w:val="24"/>
        </w:rPr>
        <w:t xml:space="preserve"> ≥ 0,7 → kategori tinggi</w:t>
      </w:r>
      <w:r w:rsidRPr="000A1835">
        <w:rPr>
          <w:rFonts w:ascii="Times New Roman" w:hAnsi="Times New Roman" w:cs="Times New Roman"/>
          <w:sz w:val="24"/>
          <w:szCs w:val="24"/>
        </w:rPr>
        <w:br/>
      </w:r>
      <w:r w:rsidRPr="000A1835">
        <w:rPr>
          <w:rFonts w:ascii="Times New Roman" w:hAnsi="Times New Roman" w:cs="Times New Roman"/>
          <w:sz w:val="24"/>
          <w:szCs w:val="24"/>
        </w:rPr>
        <w:br/>
        <w:t>Dengan demikian, hasil kegiatan menunjukkan peningkatan kompetensi guru berada pada kategori rendah menuju sedang.</w:t>
      </w:r>
    </w:p>
    <w:p w:rsidR="00DE1798" w:rsidRPr="000A1835" w:rsidRDefault="008A32CC" w:rsidP="000A1835">
      <w:pPr>
        <w:spacing w:after="120" w:line="360" w:lineRule="auto"/>
        <w:rPr>
          <w:rFonts w:ascii="Times New Roman" w:hAnsi="Times New Roman" w:cs="Times New Roman"/>
          <w:sz w:val="24"/>
          <w:szCs w:val="24"/>
        </w:rPr>
      </w:pPr>
      <w:proofErr w:type="spellStart"/>
      <w:r w:rsidRPr="000A1835">
        <w:rPr>
          <w:rFonts w:ascii="Times New Roman" w:hAnsi="Times New Roman" w:cs="Times New Roman"/>
          <w:sz w:val="24"/>
          <w:szCs w:val="24"/>
        </w:rPr>
        <w:t>Grafik</w:t>
      </w:r>
      <w:proofErr w:type="spellEnd"/>
      <w:r w:rsidRPr="000A1835">
        <w:rPr>
          <w:rFonts w:ascii="Times New Roman" w:hAnsi="Times New Roman" w:cs="Times New Roman"/>
          <w:sz w:val="24"/>
          <w:szCs w:val="24"/>
        </w:rPr>
        <w:t xml:space="preserve"> </w:t>
      </w:r>
      <w:proofErr w:type="spellStart"/>
      <w:r w:rsidRPr="000A1835">
        <w:rPr>
          <w:rFonts w:ascii="Times New Roman" w:hAnsi="Times New Roman" w:cs="Times New Roman"/>
          <w:sz w:val="24"/>
          <w:szCs w:val="24"/>
        </w:rPr>
        <w:t>Distribusi</w:t>
      </w:r>
      <w:proofErr w:type="spellEnd"/>
      <w:r w:rsidRPr="000A1835">
        <w:rPr>
          <w:rFonts w:ascii="Times New Roman" w:hAnsi="Times New Roman" w:cs="Times New Roman"/>
          <w:sz w:val="24"/>
          <w:szCs w:val="24"/>
        </w:rPr>
        <w:t xml:space="preserve"> Normalized Gain </w:t>
      </w:r>
      <w:proofErr w:type="spellStart"/>
      <w:r w:rsidRPr="000A1835">
        <w:rPr>
          <w:rFonts w:ascii="Times New Roman" w:hAnsi="Times New Roman" w:cs="Times New Roman"/>
          <w:sz w:val="24"/>
          <w:szCs w:val="24"/>
        </w:rPr>
        <w:t>Peserta</w:t>
      </w:r>
      <w:proofErr w:type="spellEnd"/>
      <w:r w:rsidRPr="000A1835">
        <w:rPr>
          <w:rFonts w:ascii="Times New Roman" w:hAnsi="Times New Roman" w:cs="Times New Roman"/>
          <w:sz w:val="24"/>
          <w:szCs w:val="24"/>
        </w:rPr>
        <w:t>:</w:t>
      </w:r>
    </w:p>
    <w:p w:rsidR="000A1835" w:rsidRPr="000A1835" w:rsidRDefault="000A1835" w:rsidP="000A1835">
      <w:pPr>
        <w:spacing w:after="120" w:line="360" w:lineRule="auto"/>
        <w:rPr>
          <w:rFonts w:ascii="Times New Roman" w:hAnsi="Times New Roman" w:cs="Times New Roman"/>
          <w:sz w:val="24"/>
          <w:szCs w:val="24"/>
        </w:rPr>
      </w:pPr>
      <w:r w:rsidRPr="003A3375">
        <w:rPr>
          <w:rFonts w:ascii="Times New Roman" w:eastAsia="MS Mincho" w:hAnsi="Times New Roman" w:cs="Times New Roman"/>
          <w:noProof/>
          <w:sz w:val="24"/>
          <w:szCs w:val="24"/>
          <w:lang w:val="id-ID" w:eastAsia="id-ID"/>
        </w:rPr>
        <w:drawing>
          <wp:inline distT="0" distB="0" distL="0" distR="0" wp14:anchorId="4F69DA53" wp14:editId="2AE99339">
            <wp:extent cx="5321300" cy="3143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si_Normalized_Gain.png"/>
                    <pic:cNvPicPr/>
                  </pic:nvPicPr>
                  <pic:blipFill>
                    <a:blip r:embed="rId6"/>
                    <a:stretch>
                      <a:fillRect/>
                    </a:stretch>
                  </pic:blipFill>
                  <pic:spPr>
                    <a:xfrm>
                      <a:off x="0" y="0"/>
                      <a:ext cx="5321300" cy="3143250"/>
                    </a:xfrm>
                    <a:prstGeom prst="rect">
                      <a:avLst/>
                    </a:prstGeom>
                  </pic:spPr>
                </pic:pic>
              </a:graphicData>
            </a:graphic>
          </wp:inline>
        </w:drawing>
      </w:r>
    </w:p>
    <w:p w:rsidR="000A1835" w:rsidRPr="000A1835" w:rsidRDefault="000A1835" w:rsidP="000A1835">
      <w:pPr>
        <w:spacing w:after="120" w:line="360" w:lineRule="auto"/>
        <w:rPr>
          <w:rFonts w:ascii="Times New Roman" w:hAnsi="Times New Roman" w:cs="Times New Roman"/>
          <w:sz w:val="24"/>
          <w:szCs w:val="24"/>
        </w:rPr>
      </w:pPr>
    </w:p>
    <w:p w:rsidR="00DE1798" w:rsidRPr="000A1835" w:rsidRDefault="000A1835" w:rsidP="000A1835">
      <w:pPr>
        <w:spacing w:after="120" w:line="360" w:lineRule="auto"/>
        <w:rPr>
          <w:rFonts w:ascii="Times New Roman" w:hAnsi="Times New Roman" w:cs="Times New Roman"/>
          <w:b/>
          <w:sz w:val="24"/>
          <w:szCs w:val="24"/>
        </w:rPr>
      </w:pPr>
      <w:r w:rsidRPr="000A1835">
        <w:rPr>
          <w:rFonts w:ascii="Times New Roman" w:hAnsi="Times New Roman" w:cs="Times New Roman"/>
          <w:b/>
          <w:sz w:val="24"/>
          <w:szCs w:val="24"/>
          <w:lang w:val="id-ID"/>
        </w:rPr>
        <w:t xml:space="preserve">B. </w:t>
      </w:r>
      <w:proofErr w:type="spellStart"/>
      <w:r w:rsidR="008A32CC" w:rsidRPr="000A1835">
        <w:rPr>
          <w:rFonts w:ascii="Times New Roman" w:hAnsi="Times New Roman" w:cs="Times New Roman"/>
          <w:b/>
          <w:sz w:val="24"/>
          <w:szCs w:val="24"/>
        </w:rPr>
        <w:t>Pembahasan</w:t>
      </w:r>
      <w:proofErr w:type="spellEnd"/>
      <w:r w:rsidR="008A32CC" w:rsidRPr="000A1835">
        <w:rPr>
          <w:rFonts w:ascii="Times New Roman" w:hAnsi="Times New Roman" w:cs="Times New Roman"/>
          <w:b/>
          <w:sz w:val="24"/>
          <w:szCs w:val="24"/>
        </w:rPr>
        <w:t xml:space="preserve"> </w:t>
      </w:r>
    </w:p>
    <w:p w:rsidR="00DE1798" w:rsidRPr="000A1835" w:rsidRDefault="008A32CC" w:rsidP="000A1835">
      <w:pPr>
        <w:spacing w:after="120" w:line="360" w:lineRule="auto"/>
        <w:rPr>
          <w:rFonts w:ascii="Times New Roman" w:hAnsi="Times New Roman" w:cs="Times New Roman"/>
          <w:b/>
          <w:sz w:val="24"/>
          <w:szCs w:val="24"/>
        </w:rPr>
      </w:pPr>
      <w:r w:rsidRPr="000A1835">
        <w:rPr>
          <w:rFonts w:ascii="Times New Roman" w:hAnsi="Times New Roman" w:cs="Times New Roman"/>
          <w:b/>
          <w:sz w:val="24"/>
          <w:szCs w:val="24"/>
        </w:rPr>
        <w:t>1. Analisis Kenaikan Hasil Pre-Test ke Post-Test</w:t>
      </w:r>
    </w:p>
    <w:p w:rsidR="00DE1798"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Hasil pre-test menunjukkan rata-rata nilai peserta 6,89, sedangkan rata-rata post-test meningkat menjadi 7,67. Artinya, terdapat peningkatan sebesar 0,78 poin. Perhitungan menggunakan normalized gain (</w:t>
      </w:r>
      <w:r w:rsidRPr="000A1835">
        <w:rPr>
          <w:rFonts w:ascii="Cambria Math" w:hAnsi="Cambria Math" w:cs="Cambria Math"/>
          <w:sz w:val="24"/>
          <w:szCs w:val="24"/>
        </w:rPr>
        <w:t>⟨</w:t>
      </w:r>
      <w:r w:rsidRPr="000A1835">
        <w:rPr>
          <w:rFonts w:ascii="Times New Roman" w:hAnsi="Times New Roman" w:cs="Times New Roman"/>
          <w:sz w:val="24"/>
          <w:szCs w:val="24"/>
        </w:rPr>
        <w:t>g</w:t>
      </w:r>
      <w:r w:rsidRPr="000A1835">
        <w:rPr>
          <w:rFonts w:ascii="Cambria Math" w:hAnsi="Cambria Math" w:cs="Cambria Math"/>
          <w:sz w:val="24"/>
          <w:szCs w:val="24"/>
        </w:rPr>
        <w:t>⟩</w:t>
      </w:r>
      <w:r w:rsidRPr="000A1835">
        <w:rPr>
          <w:rFonts w:ascii="Times New Roman" w:hAnsi="Times New Roman" w:cs="Times New Roman"/>
          <w:sz w:val="24"/>
          <w:szCs w:val="24"/>
        </w:rPr>
        <w:t>) menghasilkan rata-rata 0,27, yang termasuk kategori rendah menuju sedang.</w:t>
      </w:r>
    </w:p>
    <w:p w:rsidR="00DE1798"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Temuan ini menunjukkan bahwa kegiatan pelatihan memiliki dampak positif, meskipun belum optimal. Menurut Hake (1999), nilai normalized gain &lt;0,3 dikategorikan rendah, 0,3–0,7 sedang, dan ≥0,7 tinggi. Dengan demikian, program ini berhasil mendorong peningkatan pemahaman guru, terutama dalam pemanfaatan AI untuk perangkat pembelajaran dan rekonstruksi fakta melalui JAS, meskipun efeknya masih terbatas.</w:t>
      </w:r>
    </w:p>
    <w:p w:rsidR="00DE1798" w:rsidRPr="000A1835" w:rsidRDefault="008A32CC" w:rsidP="000A1835">
      <w:pPr>
        <w:spacing w:after="120" w:line="360" w:lineRule="auto"/>
        <w:rPr>
          <w:rFonts w:ascii="Times New Roman" w:hAnsi="Times New Roman" w:cs="Times New Roman"/>
          <w:b/>
          <w:sz w:val="24"/>
          <w:szCs w:val="24"/>
        </w:rPr>
      </w:pPr>
      <w:r w:rsidRPr="000A1835">
        <w:rPr>
          <w:rFonts w:ascii="Times New Roman" w:hAnsi="Times New Roman" w:cs="Times New Roman"/>
          <w:b/>
          <w:sz w:val="24"/>
          <w:szCs w:val="24"/>
        </w:rPr>
        <w:t>2. Faktor Penyebab Terjadinya Kenaikan</w:t>
      </w:r>
    </w:p>
    <w:p w:rsidR="00DE1798"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Kenaikan nilai peserta tidak lepas dari relevansi materi pelatihan. Menurut Joyce, Weil, &amp; Calhoun (2015), model pelatihan yang mengintegrasikan praktik langsung (hands-on training) lebih efektif meningkatkan kompetensi guru karena mereka belajar melalui pengalaman nyata, bukan sekadar teori.</w:t>
      </w:r>
    </w:p>
    <w:p w:rsidR="00DE1798"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Selain itu, konsep learning community yang diterapkan dalam pelatihan selaras dengan pandangan Vygotsky (1978) tentang sociocultural learning, yaitu bahwa interaksi sosial mempercepat internalisasi pengetahuan. Kolaborasi antarguru selama kegiatan terbukti membantu peserta saling belajar, bertukar ide, dan memperkuat pemahaman.</w:t>
      </w:r>
    </w:p>
    <w:p w:rsidR="00DE1798" w:rsidRPr="000A1835" w:rsidRDefault="008A32CC" w:rsidP="000A1835">
      <w:pPr>
        <w:spacing w:after="120" w:line="360" w:lineRule="auto"/>
        <w:rPr>
          <w:rFonts w:ascii="Times New Roman" w:hAnsi="Times New Roman" w:cs="Times New Roman"/>
          <w:b/>
          <w:sz w:val="24"/>
          <w:szCs w:val="24"/>
        </w:rPr>
      </w:pPr>
      <w:r w:rsidRPr="000A1835">
        <w:rPr>
          <w:rFonts w:ascii="Times New Roman" w:hAnsi="Times New Roman" w:cs="Times New Roman"/>
          <w:b/>
          <w:sz w:val="24"/>
          <w:szCs w:val="24"/>
        </w:rPr>
        <w:t>3. Faktor Mengapa Kenaikan Peserta Tidak Sama</w:t>
      </w:r>
    </w:p>
    <w:p w:rsidR="00DE1798"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Variasi hasil antar peserta dapat dijelaskan melalui teori entry behavior (Bruner, 1960), yang menekankan bahwa kemampuan awal memengaruhi capaian belajar. Guru dengan literasi digital tinggi cenderung memperoleh hasil lebih baik dalam materi AI dibanding guru yang masih awam.</w:t>
      </w:r>
    </w:p>
    <w:p w:rsidR="00DE1798"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Selain itu, motivasi belajar juga berperan penting. Keller (1987) melalui model ARCS (Attention, Relevance, Confidence, Satisfaction) menjelaskan bahwa perbedaan motivasi individu menyebabkan variasi keterlibatan dan hasil belajar. Guru yang lebih termotivasi untuk mencoba aplikasi AI atau aktif dalam diskusi JAS menunjukkan peningkatan lebih signifikan dibanding yang kurang terlibat.</w:t>
      </w:r>
    </w:p>
    <w:p w:rsidR="00DE1798" w:rsidRPr="000A1835" w:rsidRDefault="008A32CC" w:rsidP="000A1835">
      <w:pPr>
        <w:spacing w:after="120" w:line="360" w:lineRule="auto"/>
        <w:rPr>
          <w:rFonts w:ascii="Times New Roman" w:hAnsi="Times New Roman" w:cs="Times New Roman"/>
          <w:sz w:val="24"/>
          <w:szCs w:val="24"/>
        </w:rPr>
      </w:pPr>
      <w:r w:rsidRPr="000A1835">
        <w:rPr>
          <w:rFonts w:ascii="Times New Roman" w:hAnsi="Times New Roman" w:cs="Times New Roman"/>
          <w:sz w:val="24"/>
          <w:szCs w:val="24"/>
        </w:rPr>
        <w:t>Kesiapan perangkat dan keterbatasan waktu juga menjadi faktor penghambat. Pelatihan singkat membuat sebagian guru belum maksimal mengeksplorasi teknologi maupun praktik JAS. Hal ini sejalan dengan penelitian Guskey (2002) yang menyebutkan bahwa program pengembangan profesional guru membutuhkan tindak lanjut (follow-up support) agar perubahan kompetensi lebih berkelanjutan.</w:t>
      </w:r>
    </w:p>
    <w:p w:rsidR="000A1835" w:rsidRPr="000A1835" w:rsidRDefault="000A1835" w:rsidP="000A1835">
      <w:pPr>
        <w:pStyle w:val="Heading1"/>
        <w:spacing w:before="0" w:after="120" w:line="360" w:lineRule="auto"/>
        <w:rPr>
          <w:rFonts w:ascii="Times New Roman" w:hAnsi="Times New Roman" w:cs="Times New Roman"/>
          <w:b w:val="0"/>
          <w:color w:val="auto"/>
          <w:sz w:val="24"/>
          <w:szCs w:val="24"/>
          <w:lang w:val="id-ID"/>
        </w:rPr>
      </w:pPr>
      <w:r w:rsidRPr="000A1835">
        <w:rPr>
          <w:rFonts w:ascii="Times New Roman" w:hAnsi="Times New Roman" w:cs="Times New Roman"/>
          <w:b w:val="0"/>
          <w:color w:val="auto"/>
          <w:sz w:val="24"/>
          <w:szCs w:val="24"/>
          <w:lang w:val="id-ID"/>
        </w:rPr>
        <w:t>4. Implikasi</w:t>
      </w:r>
    </w:p>
    <w:p w:rsidR="000A1835" w:rsidRPr="000A1835" w:rsidRDefault="000A1835" w:rsidP="000A1835">
      <w:pPr>
        <w:pStyle w:val="Heading1"/>
        <w:spacing w:before="0" w:after="120" w:line="360" w:lineRule="auto"/>
        <w:rPr>
          <w:rFonts w:ascii="Times New Roman" w:hAnsi="Times New Roman" w:cs="Times New Roman"/>
          <w:b w:val="0"/>
          <w:color w:val="auto"/>
          <w:sz w:val="24"/>
          <w:szCs w:val="24"/>
          <w:lang w:val="id-ID"/>
        </w:rPr>
      </w:pPr>
      <w:r w:rsidRPr="000A1835">
        <w:rPr>
          <w:rFonts w:ascii="Times New Roman" w:hAnsi="Times New Roman" w:cs="Times New Roman"/>
          <w:b w:val="0"/>
          <w:color w:val="auto"/>
          <w:sz w:val="24"/>
          <w:szCs w:val="24"/>
          <w:lang w:val="id-ID"/>
        </w:rPr>
        <w:t>Secara praktis, hasil ini menegaskan pentingnya desain pelatihan yang:</w:t>
      </w:r>
    </w:p>
    <w:p w:rsidR="000A1835" w:rsidRPr="000A1835" w:rsidRDefault="000A1835" w:rsidP="000A1835">
      <w:pPr>
        <w:pStyle w:val="Heading1"/>
        <w:numPr>
          <w:ilvl w:val="0"/>
          <w:numId w:val="12"/>
        </w:numPr>
        <w:spacing w:before="0" w:after="120" w:line="360" w:lineRule="auto"/>
        <w:ind w:left="0"/>
        <w:rPr>
          <w:rFonts w:ascii="Times New Roman" w:hAnsi="Times New Roman" w:cs="Times New Roman"/>
          <w:b w:val="0"/>
          <w:color w:val="auto"/>
          <w:sz w:val="24"/>
          <w:szCs w:val="24"/>
          <w:lang w:val="id-ID"/>
        </w:rPr>
      </w:pPr>
      <w:r w:rsidRPr="000A1835">
        <w:rPr>
          <w:rFonts w:ascii="Times New Roman" w:hAnsi="Times New Roman" w:cs="Times New Roman"/>
          <w:b w:val="0"/>
          <w:color w:val="auto"/>
          <w:sz w:val="24"/>
          <w:szCs w:val="24"/>
          <w:lang w:val="id-ID"/>
        </w:rPr>
        <w:t>Berbasis praktik langsung, sehingga guru benar-benar mencoba teknologi maupun metode pembelajaran.</w:t>
      </w:r>
    </w:p>
    <w:p w:rsidR="000A1835" w:rsidRPr="000A1835" w:rsidRDefault="000A1835" w:rsidP="000A1835">
      <w:pPr>
        <w:pStyle w:val="Heading1"/>
        <w:numPr>
          <w:ilvl w:val="0"/>
          <w:numId w:val="12"/>
        </w:numPr>
        <w:spacing w:before="0" w:after="120" w:line="360" w:lineRule="auto"/>
        <w:ind w:left="0"/>
        <w:rPr>
          <w:rFonts w:ascii="Times New Roman" w:hAnsi="Times New Roman" w:cs="Times New Roman"/>
          <w:b w:val="0"/>
          <w:color w:val="auto"/>
          <w:sz w:val="24"/>
          <w:szCs w:val="24"/>
          <w:lang w:val="id-ID"/>
        </w:rPr>
      </w:pPr>
      <w:r w:rsidRPr="000A1835">
        <w:rPr>
          <w:rFonts w:ascii="Times New Roman" w:hAnsi="Times New Roman" w:cs="Times New Roman"/>
          <w:b w:val="0"/>
          <w:color w:val="auto"/>
          <w:sz w:val="24"/>
          <w:szCs w:val="24"/>
          <w:lang w:val="id-ID"/>
        </w:rPr>
        <w:t xml:space="preserve">Didukung tindak lanjut, berupa </w:t>
      </w:r>
      <w:r w:rsidRPr="000A1835">
        <w:rPr>
          <w:rFonts w:ascii="Times New Roman" w:hAnsi="Times New Roman" w:cs="Times New Roman"/>
          <w:b w:val="0"/>
          <w:i/>
          <w:iCs/>
          <w:color w:val="auto"/>
          <w:sz w:val="24"/>
          <w:szCs w:val="24"/>
          <w:lang w:val="id-ID"/>
        </w:rPr>
        <w:t>coaching clinic</w:t>
      </w:r>
      <w:r w:rsidRPr="000A1835">
        <w:rPr>
          <w:rFonts w:ascii="Times New Roman" w:hAnsi="Times New Roman" w:cs="Times New Roman"/>
          <w:b w:val="0"/>
          <w:color w:val="auto"/>
          <w:sz w:val="24"/>
          <w:szCs w:val="24"/>
          <w:lang w:val="id-ID"/>
        </w:rPr>
        <w:t xml:space="preserve"> atau pendampingan pasca pelatihan, agar peningkatan kompetensi lebih merata.</w:t>
      </w:r>
    </w:p>
    <w:p w:rsidR="000A1835" w:rsidRPr="000A1835" w:rsidRDefault="000A1835" w:rsidP="000A1835">
      <w:pPr>
        <w:pStyle w:val="Heading1"/>
        <w:numPr>
          <w:ilvl w:val="0"/>
          <w:numId w:val="12"/>
        </w:numPr>
        <w:spacing w:before="0" w:after="120" w:line="360" w:lineRule="auto"/>
        <w:ind w:left="0"/>
        <w:rPr>
          <w:rFonts w:ascii="Times New Roman" w:hAnsi="Times New Roman" w:cs="Times New Roman"/>
          <w:b w:val="0"/>
          <w:color w:val="auto"/>
          <w:sz w:val="24"/>
          <w:szCs w:val="24"/>
          <w:lang w:val="id-ID"/>
        </w:rPr>
      </w:pPr>
      <w:r w:rsidRPr="000A1835">
        <w:rPr>
          <w:rFonts w:ascii="Times New Roman" w:hAnsi="Times New Roman" w:cs="Times New Roman"/>
          <w:b w:val="0"/>
          <w:color w:val="auto"/>
          <w:sz w:val="24"/>
          <w:szCs w:val="24"/>
          <w:lang w:val="id-ID"/>
        </w:rPr>
        <w:t>Mengintegrasikan konteks lokal, sebagaimana diungkapkan Tilbury (1995), pembelajaran berbasis lingkungan memberikan makna lebih kuat karena terkait langsung dengan realitas kehidupan peserta didik.</w:t>
      </w:r>
    </w:p>
    <w:p w:rsidR="000A1835" w:rsidRPr="000A1835" w:rsidRDefault="000A1835" w:rsidP="000A1835">
      <w:pPr>
        <w:pStyle w:val="Heading1"/>
        <w:spacing w:before="0" w:after="120" w:line="360" w:lineRule="auto"/>
        <w:jc w:val="both"/>
        <w:rPr>
          <w:rFonts w:ascii="Times New Roman" w:hAnsi="Times New Roman" w:cs="Times New Roman"/>
          <w:b w:val="0"/>
          <w:color w:val="auto"/>
          <w:sz w:val="24"/>
          <w:szCs w:val="24"/>
          <w:lang w:val="id-ID"/>
        </w:rPr>
      </w:pPr>
      <w:r w:rsidRPr="000A1835">
        <w:rPr>
          <w:rFonts w:ascii="Times New Roman" w:hAnsi="Times New Roman" w:cs="Times New Roman"/>
          <w:b w:val="0"/>
          <w:color w:val="auto"/>
          <w:sz w:val="24"/>
          <w:szCs w:val="24"/>
          <w:lang w:val="id-ID"/>
        </w:rPr>
        <w:t>Dengan demikian, kegiatan ini dapat menjadi fondasi awal pemberdayaan guru, namun masih perlu strategi lanjutan untuk memastikan peningkatan kompetensi yang lebih signifikan dan merata di masa depan.</w:t>
      </w:r>
    </w:p>
    <w:p w:rsidR="00DE1798" w:rsidRPr="000A1835" w:rsidRDefault="008A32CC" w:rsidP="000A1835">
      <w:pPr>
        <w:pStyle w:val="Heading1"/>
        <w:spacing w:before="0" w:after="120" w:line="360" w:lineRule="auto"/>
        <w:rPr>
          <w:rFonts w:ascii="Times New Roman" w:hAnsi="Times New Roman" w:cs="Times New Roman"/>
          <w:color w:val="auto"/>
          <w:sz w:val="24"/>
          <w:szCs w:val="24"/>
        </w:rPr>
      </w:pPr>
      <w:r w:rsidRPr="000A1835">
        <w:rPr>
          <w:rFonts w:ascii="Times New Roman" w:hAnsi="Times New Roman" w:cs="Times New Roman"/>
          <w:color w:val="auto"/>
          <w:sz w:val="24"/>
          <w:szCs w:val="24"/>
        </w:rPr>
        <w:t>SIMPULAN</w:t>
      </w:r>
    </w:p>
    <w:p w:rsidR="00DE1798" w:rsidRPr="000A1835" w:rsidRDefault="008A32CC" w:rsidP="000A1835">
      <w:pPr>
        <w:spacing w:after="120" w:line="360" w:lineRule="auto"/>
        <w:jc w:val="both"/>
        <w:rPr>
          <w:rFonts w:ascii="Times New Roman" w:hAnsi="Times New Roman" w:cs="Times New Roman"/>
          <w:sz w:val="24"/>
          <w:szCs w:val="24"/>
        </w:rPr>
      </w:pPr>
      <w:r w:rsidRPr="000A1835">
        <w:rPr>
          <w:rFonts w:ascii="Times New Roman" w:hAnsi="Times New Roman" w:cs="Times New Roman"/>
          <w:sz w:val="24"/>
          <w:szCs w:val="24"/>
        </w:rPr>
        <w:t>Kegiatan PkM ini berhasil meningkatkan kompetensi guru dalam: (1) Pemanfaatan AI untuk percepatan penyusunan perangkat ajar, dan (2) Rekonstruksi fakta lokal menjadi materi ajar kontekstual berbasis JAS. Walaupun peningkatan masih pada kategori rendah–sedang, kegiatan ini memberikan fondasi penting bagi pemberdayaan guru madrasah di wilayah pedesaan.</w:t>
      </w:r>
    </w:p>
    <w:p w:rsidR="00DE1798" w:rsidRPr="000A1835" w:rsidRDefault="008A32CC" w:rsidP="000A1835">
      <w:pPr>
        <w:pStyle w:val="Heading1"/>
        <w:spacing w:before="0" w:after="120" w:line="360" w:lineRule="auto"/>
        <w:rPr>
          <w:rFonts w:ascii="Times New Roman" w:hAnsi="Times New Roman" w:cs="Times New Roman"/>
          <w:color w:val="auto"/>
          <w:sz w:val="24"/>
          <w:szCs w:val="24"/>
        </w:rPr>
      </w:pPr>
      <w:r w:rsidRPr="000A1835">
        <w:rPr>
          <w:rFonts w:ascii="Times New Roman" w:hAnsi="Times New Roman" w:cs="Times New Roman"/>
          <w:color w:val="auto"/>
          <w:sz w:val="24"/>
          <w:szCs w:val="24"/>
        </w:rPr>
        <w:t>DAFTAR PUSTAKA</w:t>
      </w:r>
    </w:p>
    <w:p w:rsidR="00DE1798" w:rsidRPr="000A1835" w:rsidRDefault="008A32CC" w:rsidP="000A1835">
      <w:pPr>
        <w:pStyle w:val="ListBullet"/>
        <w:spacing w:after="120" w:line="360" w:lineRule="auto"/>
        <w:ind w:left="0"/>
        <w:rPr>
          <w:rFonts w:ascii="Times New Roman" w:hAnsi="Times New Roman" w:cs="Times New Roman"/>
          <w:sz w:val="24"/>
          <w:szCs w:val="24"/>
        </w:rPr>
      </w:pPr>
      <w:r w:rsidRPr="000A1835">
        <w:rPr>
          <w:rFonts w:ascii="Times New Roman" w:hAnsi="Times New Roman" w:cs="Times New Roman"/>
          <w:sz w:val="24"/>
          <w:szCs w:val="24"/>
        </w:rPr>
        <w:t>Bruner, J. S. (1960). The Process of Education. Cambridge: Harvard University Press.</w:t>
      </w:r>
    </w:p>
    <w:p w:rsidR="00DE1798" w:rsidRPr="000A1835" w:rsidRDefault="008A32CC" w:rsidP="000A1835">
      <w:pPr>
        <w:pStyle w:val="ListBullet"/>
        <w:spacing w:after="120" w:line="360" w:lineRule="auto"/>
        <w:ind w:left="0"/>
        <w:rPr>
          <w:rFonts w:ascii="Times New Roman" w:hAnsi="Times New Roman" w:cs="Times New Roman"/>
          <w:sz w:val="24"/>
          <w:szCs w:val="24"/>
        </w:rPr>
      </w:pPr>
      <w:r w:rsidRPr="000A1835">
        <w:rPr>
          <w:rFonts w:ascii="Times New Roman" w:hAnsi="Times New Roman" w:cs="Times New Roman"/>
          <w:sz w:val="24"/>
          <w:szCs w:val="24"/>
        </w:rPr>
        <w:t>Guskey, T. R. (2002). Professional development and teacher change. Teachers and Teaching: Theory and Practice, 8(3), 381–391.</w:t>
      </w:r>
    </w:p>
    <w:p w:rsidR="00DE1798" w:rsidRPr="000A1835" w:rsidRDefault="008A32CC" w:rsidP="000A1835">
      <w:pPr>
        <w:pStyle w:val="ListBullet"/>
        <w:spacing w:after="120" w:line="360" w:lineRule="auto"/>
        <w:ind w:left="0"/>
        <w:rPr>
          <w:rFonts w:ascii="Times New Roman" w:hAnsi="Times New Roman" w:cs="Times New Roman"/>
          <w:sz w:val="24"/>
          <w:szCs w:val="24"/>
        </w:rPr>
      </w:pPr>
      <w:r w:rsidRPr="000A1835">
        <w:rPr>
          <w:rFonts w:ascii="Times New Roman" w:hAnsi="Times New Roman" w:cs="Times New Roman"/>
          <w:sz w:val="24"/>
          <w:szCs w:val="24"/>
        </w:rPr>
        <w:t>Hake, R. R. (1999). Analyzing change/gain scores. Unpublished document, Indiana University.</w:t>
      </w:r>
    </w:p>
    <w:p w:rsidR="00DE1798" w:rsidRPr="000A1835" w:rsidRDefault="008A32CC" w:rsidP="000A1835">
      <w:pPr>
        <w:pStyle w:val="ListBullet"/>
        <w:spacing w:after="120" w:line="360" w:lineRule="auto"/>
        <w:ind w:left="0"/>
        <w:rPr>
          <w:rFonts w:ascii="Times New Roman" w:hAnsi="Times New Roman" w:cs="Times New Roman"/>
          <w:sz w:val="24"/>
          <w:szCs w:val="24"/>
        </w:rPr>
      </w:pPr>
      <w:r w:rsidRPr="000A1835">
        <w:rPr>
          <w:rFonts w:ascii="Times New Roman" w:hAnsi="Times New Roman" w:cs="Times New Roman"/>
          <w:sz w:val="24"/>
          <w:szCs w:val="24"/>
        </w:rPr>
        <w:t>Joyce, B., Weil, M., &amp; Calhoun, E. (2015). Models of Teaching (9th ed.). Boston: Pearson Education.</w:t>
      </w:r>
    </w:p>
    <w:p w:rsidR="00DE1798" w:rsidRPr="000A1835" w:rsidRDefault="008A32CC" w:rsidP="000A1835">
      <w:pPr>
        <w:pStyle w:val="ListBullet"/>
        <w:spacing w:after="120" w:line="360" w:lineRule="auto"/>
        <w:ind w:left="0"/>
        <w:rPr>
          <w:rFonts w:ascii="Times New Roman" w:hAnsi="Times New Roman" w:cs="Times New Roman"/>
          <w:sz w:val="24"/>
          <w:szCs w:val="24"/>
        </w:rPr>
      </w:pPr>
      <w:r w:rsidRPr="000A1835">
        <w:rPr>
          <w:rFonts w:ascii="Times New Roman" w:hAnsi="Times New Roman" w:cs="Times New Roman"/>
          <w:sz w:val="24"/>
          <w:szCs w:val="24"/>
        </w:rPr>
        <w:t>Keller, J. M. (1987). Development and use of the ARCS model of instructional design. Journal of Instructional Development, 10(3), 2–10.</w:t>
      </w:r>
    </w:p>
    <w:p w:rsidR="00DE1798" w:rsidRPr="000A1835" w:rsidRDefault="008A32CC" w:rsidP="000A1835">
      <w:pPr>
        <w:pStyle w:val="ListBullet"/>
        <w:spacing w:after="120" w:line="360" w:lineRule="auto"/>
        <w:ind w:left="0"/>
        <w:rPr>
          <w:rFonts w:ascii="Times New Roman" w:hAnsi="Times New Roman" w:cs="Times New Roman"/>
          <w:sz w:val="24"/>
          <w:szCs w:val="24"/>
        </w:rPr>
      </w:pPr>
      <w:r w:rsidRPr="000A1835">
        <w:rPr>
          <w:rFonts w:ascii="Times New Roman" w:hAnsi="Times New Roman" w:cs="Times New Roman"/>
          <w:sz w:val="24"/>
          <w:szCs w:val="24"/>
        </w:rPr>
        <w:t>Tilbury, D. (1995). Environmental education for sustainability: Defining the new focus of environmental education in the 1990s. Environmental Education Research, 1(2), 195–212.</w:t>
      </w:r>
    </w:p>
    <w:p w:rsidR="00DE1798" w:rsidRDefault="008A32CC" w:rsidP="000A1835">
      <w:pPr>
        <w:pStyle w:val="ListBullet"/>
        <w:spacing w:after="120" w:line="360" w:lineRule="auto"/>
        <w:ind w:left="0"/>
        <w:rPr>
          <w:rFonts w:ascii="Times New Roman" w:hAnsi="Times New Roman" w:cs="Times New Roman"/>
          <w:sz w:val="24"/>
          <w:szCs w:val="24"/>
        </w:rPr>
      </w:pPr>
      <w:r w:rsidRPr="000A1835">
        <w:rPr>
          <w:rFonts w:ascii="Times New Roman" w:hAnsi="Times New Roman" w:cs="Times New Roman"/>
          <w:sz w:val="24"/>
          <w:szCs w:val="24"/>
        </w:rPr>
        <w:t>Vygotsky, L. S. (1978). Mind in Society: The Development of Higher Psychological Processes. Cambridge: Harvard University Press.</w:t>
      </w: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rPr>
      </w:pP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rPr>
      </w:pPr>
    </w:p>
    <w:p w:rsidR="006860CF" w:rsidRDefault="006860CF">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r>
        <w:rPr>
          <w:rFonts w:ascii="Times New Roman" w:hAnsi="Times New Roman" w:cs="Times New Roman"/>
          <w:sz w:val="24"/>
          <w:szCs w:val="24"/>
          <w:lang w:val="id-ID"/>
        </w:rPr>
        <w:t>Lampiran: Foto Kegiatan</w:t>
      </w: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p>
    <w:p w:rsidR="006860CF" w:rsidRDefault="006860CF" w:rsidP="006860CF">
      <w:pPr>
        <w:pStyle w:val="ListBullet"/>
        <w:numPr>
          <w:ilvl w:val="0"/>
          <w:numId w:val="13"/>
        </w:numPr>
        <w:spacing w:after="120" w:line="360" w:lineRule="auto"/>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inline distT="0" distB="0" distL="0" distR="0" wp14:anchorId="04296C17">
            <wp:extent cx="5029835" cy="6706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835" cy="6706235"/>
                    </a:xfrm>
                    <a:prstGeom prst="rect">
                      <a:avLst/>
                    </a:prstGeom>
                    <a:noFill/>
                  </pic:spPr>
                </pic:pic>
              </a:graphicData>
            </a:graphic>
          </wp:inline>
        </w:drawing>
      </w: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inline distT="0" distB="0" distL="0" distR="0" wp14:anchorId="316279D3">
            <wp:extent cx="5029835" cy="4806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835" cy="4806950"/>
                    </a:xfrm>
                    <a:prstGeom prst="rect">
                      <a:avLst/>
                    </a:prstGeom>
                    <a:noFill/>
                  </pic:spPr>
                </pic:pic>
              </a:graphicData>
            </a:graphic>
          </wp:inline>
        </w:drawing>
      </w: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58240" behindDoc="0" locked="0" layoutInCell="1" allowOverlap="1">
            <wp:simplePos x="1143000" y="914400"/>
            <wp:positionH relativeFrom="column">
              <wp:align>left</wp:align>
            </wp:positionH>
            <wp:positionV relativeFrom="paragraph">
              <wp:align>top</wp:align>
            </wp:positionV>
            <wp:extent cx="5029835" cy="49530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9835" cy="4953000"/>
                    </a:xfrm>
                    <a:prstGeom prst="rect">
                      <a:avLst/>
                    </a:prstGeom>
                    <a:noFill/>
                  </pic:spPr>
                </pic:pic>
              </a:graphicData>
            </a:graphic>
          </wp:anchor>
        </w:drawing>
      </w: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Pr="006860CF" w:rsidRDefault="006860CF" w:rsidP="006860CF">
      <w:pPr>
        <w:rPr>
          <w:lang w:val="id-ID"/>
        </w:rPr>
      </w:pP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inline distT="0" distB="0" distL="0" distR="0" wp14:anchorId="62A9C7B6">
            <wp:extent cx="5029835" cy="3773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835" cy="3773805"/>
                    </a:xfrm>
                    <a:prstGeom prst="rect">
                      <a:avLst/>
                    </a:prstGeom>
                    <a:noFill/>
                  </pic:spPr>
                </pic:pic>
              </a:graphicData>
            </a:graphic>
          </wp:inline>
        </w:drawing>
      </w: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p>
    <w:p w:rsid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p>
    <w:p w:rsidR="006860CF" w:rsidRPr="006860CF" w:rsidRDefault="006860CF" w:rsidP="006860CF">
      <w:pPr>
        <w:pStyle w:val="ListBullet"/>
        <w:numPr>
          <w:ilvl w:val="0"/>
          <w:numId w:val="0"/>
        </w:numPr>
        <w:spacing w:after="120" w:line="360" w:lineRule="auto"/>
        <w:ind w:left="360" w:hanging="360"/>
        <w:rPr>
          <w:rFonts w:ascii="Times New Roman" w:hAnsi="Times New Roman" w:cs="Times New Roman"/>
          <w:sz w:val="24"/>
          <w:szCs w:val="24"/>
          <w:lang w:val="id-ID"/>
        </w:rPr>
      </w:pPr>
      <w:r>
        <w:rPr>
          <w:rFonts w:ascii="Times New Roman" w:hAnsi="Times New Roman" w:cs="Times New Roman"/>
          <w:noProof/>
          <w:sz w:val="24"/>
          <w:szCs w:val="24"/>
          <w:lang w:val="id-ID" w:eastAsia="id-ID"/>
        </w:rPr>
        <w:drawing>
          <wp:inline distT="0" distB="0" distL="0" distR="0" wp14:anchorId="7136880B">
            <wp:extent cx="5175885" cy="3499485"/>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885" cy="3499485"/>
                    </a:xfrm>
                    <a:prstGeom prst="rect">
                      <a:avLst/>
                    </a:prstGeom>
                    <a:noFill/>
                  </pic:spPr>
                </pic:pic>
              </a:graphicData>
            </a:graphic>
          </wp:inline>
        </w:drawing>
      </w:r>
      <w:r>
        <w:rPr>
          <w:rFonts w:ascii="Times New Roman" w:hAnsi="Times New Roman" w:cs="Times New Roman"/>
          <w:sz w:val="24"/>
          <w:szCs w:val="24"/>
          <w:lang w:val="id-ID"/>
        </w:rPr>
        <w:br w:type="textWrapping" w:clear="all"/>
      </w:r>
      <w:bookmarkStart w:id="0" w:name="_GoBack"/>
      <w:bookmarkEnd w:id="0"/>
    </w:p>
    <w:sectPr w:rsidR="006860CF" w:rsidRPr="006860C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4E473E"/>
    <w:multiLevelType w:val="multilevel"/>
    <w:tmpl w:val="D478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33FB5"/>
    <w:multiLevelType w:val="hybridMultilevel"/>
    <w:tmpl w:val="6298D3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6627A2F"/>
    <w:multiLevelType w:val="hybridMultilevel"/>
    <w:tmpl w:val="077687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ED621FB"/>
    <w:multiLevelType w:val="hybridMultilevel"/>
    <w:tmpl w:val="D11248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2"/>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A1835"/>
    <w:rsid w:val="0015074B"/>
    <w:rsid w:val="0029639D"/>
    <w:rsid w:val="00326F90"/>
    <w:rsid w:val="006860CF"/>
    <w:rsid w:val="008A32CC"/>
    <w:rsid w:val="00A303B1"/>
    <w:rsid w:val="00AA1D8D"/>
    <w:rsid w:val="00B47730"/>
    <w:rsid w:val="00CB0664"/>
    <w:rsid w:val="00DC2251"/>
    <w:rsid w:val="00DE17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E82CE6"/>
  <w14:defaultImageDpi w14:val="300"/>
  <w15:docId w15:val="{7782FE90-272C-4971-A205-EACF3F51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48696-48B1-485B-B631-2D9AFB037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1375</Words>
  <Characters>7843</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ABSTRAK</vt:lpstr>
      <vt:lpstr>ABSTRACT</vt:lpstr>
      <vt:lpstr>PENDAHULUAN</vt:lpstr>
      <vt:lpstr>METODE PELAKSANAAN</vt:lpstr>
      <vt:lpstr>HASIL DAN PEMBAHASAN</vt:lpstr>
      <vt:lpstr>4. Implikasi</vt:lpstr>
      <vt:lpstr>Secara praktis, hasil ini menegaskan pentingnya desain pelatihan yang:</vt:lpstr>
      <vt:lpstr>Berbasis praktik langsung, sehingga guru benar-benar mencoba teknologi maupun me</vt:lpstr>
      <vt:lpstr>Didukung tindak lanjut, berupa coaching clinic atau pendampingan pasca pelatihan</vt:lpstr>
      <vt:lpstr>Mengintegrasikan konteks lokal, sebagaimana diungkapkan Tilbury (1995), pembelaj</vt:lpstr>
      <vt:lpstr>Dengan demikian, kegiatan ini dapat menjadi fondasi awal pemberdayaan guru, namu</vt:lpstr>
      <vt:lpstr>SIMPULAN</vt:lpstr>
      <vt:lpstr>DAFTAR PUSTAKA</vt:lpstr>
    </vt:vector>
  </TitlesOfParts>
  <Manager/>
  <Company/>
  <LinksUpToDate>false</LinksUpToDate>
  <CharactersWithSpaces>9200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Achyani S</cp:lastModifiedBy>
  <cp:revision>4</cp:revision>
  <dcterms:created xsi:type="dcterms:W3CDTF">2025-09-13T14:57:00Z</dcterms:created>
  <dcterms:modified xsi:type="dcterms:W3CDTF">2025-09-14T07:52:00Z</dcterms:modified>
  <cp:category/>
</cp:coreProperties>
</file>