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787C3">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Meningkatkan Kesadaran Pertanian Organik pada Kelompok Wanita Tani (KWT) Kalibening: Sebuah Studi Kasus</w:t>
      </w:r>
    </w:p>
    <w:p w14:paraId="2B64ADA4">
      <w:pPr>
        <w:spacing w:after="0" w:line="240" w:lineRule="auto"/>
        <w:jc w:val="center"/>
        <w:rPr>
          <w:rFonts w:ascii="Times New Roman" w:hAnsi="Times New Roman"/>
          <w:b/>
          <w:sz w:val="28"/>
          <w:szCs w:val="28"/>
          <w:lang w:val="en-US"/>
        </w:rPr>
      </w:pPr>
    </w:p>
    <w:tbl>
      <w:tblPr>
        <w:tblStyle w:val="12"/>
        <w:tblW w:w="0" w:type="auto"/>
        <w:tblInd w:w="0" w:type="dxa"/>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1"/>
        <w:gridCol w:w="3081"/>
      </w:tblGrid>
      <w:tr w14:paraId="76D9B6E5">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tcPr>
          <w:p w14:paraId="50662419">
            <w:pPr>
              <w:spacing w:after="0" w:line="240" w:lineRule="auto"/>
              <w:jc w:val="center"/>
              <w:rPr>
                <w:rFonts w:ascii="Times New Roman" w:hAnsi="Times New Roman" w:cs="Times New Roman"/>
                <w:b/>
                <w:lang w:val="en-US"/>
              </w:rPr>
            </w:pPr>
            <w:r>
              <w:rPr>
                <w:rFonts w:ascii="Times New Roman" w:hAnsi="Times New Roman" w:cs="Times New Roman"/>
                <w:b/>
              </w:rPr>
              <w:t>Diterima</w:t>
            </w:r>
            <w:r>
              <w:rPr>
                <w:rFonts w:ascii="Times New Roman" w:hAnsi="Times New Roman" w:cs="Times New Roman"/>
              </w:rPr>
              <w:t xml:space="preserve">: </w:t>
            </w:r>
            <w:r>
              <w:rPr>
                <w:rFonts w:hint="default" w:ascii="Times New Roman" w:hAnsi="Times New Roman" w:cs="Times New Roman"/>
                <w:lang w:val="en-US"/>
              </w:rPr>
              <w:t>19</w:t>
            </w:r>
            <w:r>
              <w:rPr>
                <w:rFonts w:ascii="Times New Roman" w:hAnsi="Times New Roman" w:cs="Times New Roman"/>
                <w:i/>
              </w:rPr>
              <w:t xml:space="preserve"> </w:t>
            </w:r>
            <w:r>
              <w:rPr>
                <w:rFonts w:hint="default" w:ascii="Times New Roman" w:hAnsi="Times New Roman" w:cs="Times New Roman"/>
                <w:i/>
                <w:lang w:val="en-US"/>
              </w:rPr>
              <w:t>Agustus</w:t>
            </w:r>
            <w:r>
              <w:rPr>
                <w:rFonts w:ascii="Times New Roman" w:hAnsi="Times New Roman" w:cs="Times New Roman"/>
                <w:i/>
                <w:lang w:val="en-US"/>
              </w:rPr>
              <w:t xml:space="preserve"> 202</w:t>
            </w:r>
            <w:r>
              <w:rPr>
                <w:rFonts w:hint="default" w:ascii="Times New Roman" w:hAnsi="Times New Roman" w:cs="Times New Roman"/>
                <w:i/>
                <w:lang w:val="en-US"/>
              </w:rPr>
              <w:t>4</w:t>
            </w:r>
            <w:r>
              <w:rPr>
                <w:rFonts w:ascii="Times New Roman" w:hAnsi="Times New Roman" w:cs="Times New Roman"/>
              </w:rPr>
              <w:t xml:space="preserve"> </w:t>
            </w:r>
            <w:r>
              <w:rPr>
                <w:rFonts w:ascii="Times New Roman" w:hAnsi="Times New Roman" w:cs="Times New Roman"/>
                <w:lang w:val="en-US"/>
              </w:rPr>
              <w:t xml:space="preserve">            </w:t>
            </w:r>
          </w:p>
        </w:tc>
        <w:tc>
          <w:tcPr>
            <w:tcW w:w="3081" w:type="dxa"/>
          </w:tcPr>
          <w:p w14:paraId="7983C3C5">
            <w:pPr>
              <w:spacing w:after="0" w:line="240" w:lineRule="auto"/>
              <w:jc w:val="center"/>
              <w:rPr>
                <w:rFonts w:ascii="Times New Roman" w:hAnsi="Times New Roman" w:cs="Times New Roman"/>
                <w:b/>
                <w:lang w:val="en-US"/>
              </w:rPr>
            </w:pPr>
            <w:r>
              <w:rPr>
                <w:rFonts w:ascii="Times New Roman" w:hAnsi="Times New Roman" w:cs="Times New Roman"/>
                <w:b/>
                <w:lang w:val="en-US"/>
              </w:rPr>
              <w:t>Direview</w:t>
            </w:r>
            <w:r>
              <w:rPr>
                <w:rFonts w:ascii="Times New Roman" w:hAnsi="Times New Roman" w:cs="Times New Roman"/>
                <w:lang w:val="en-US"/>
              </w:rPr>
              <w:t xml:space="preserve">:           </w:t>
            </w:r>
          </w:p>
        </w:tc>
        <w:tc>
          <w:tcPr>
            <w:tcW w:w="3081" w:type="dxa"/>
          </w:tcPr>
          <w:p w14:paraId="4EFA63F6">
            <w:pPr>
              <w:spacing w:after="0" w:line="240" w:lineRule="auto"/>
              <w:jc w:val="center"/>
              <w:rPr>
                <w:rFonts w:ascii="Times New Roman" w:hAnsi="Times New Roman" w:cs="Times New Roman"/>
                <w:b/>
                <w:sz w:val="28"/>
                <w:szCs w:val="28"/>
                <w:lang w:val="en-US"/>
              </w:rPr>
            </w:pPr>
            <w:r>
              <w:rPr>
                <w:rFonts w:ascii="Times New Roman" w:hAnsi="Times New Roman" w:cs="Times New Roman"/>
                <w:b/>
              </w:rPr>
              <w:t>Disetujui</w:t>
            </w:r>
            <w:r>
              <w:rPr>
                <w:rFonts w:ascii="Times New Roman" w:hAnsi="Times New Roman" w:cs="Times New Roman"/>
              </w:rPr>
              <w:t xml:space="preserve">: </w:t>
            </w:r>
            <w:r>
              <w:rPr>
                <w:rFonts w:ascii="Times New Roman" w:hAnsi="Times New Roman" w:cs="Times New Roman"/>
                <w:i/>
              </w:rPr>
              <w:t>3</w:t>
            </w:r>
          </w:p>
        </w:tc>
      </w:tr>
    </w:tbl>
    <w:p w14:paraId="194A69ED">
      <w:pPr>
        <w:spacing w:after="0" w:line="240" w:lineRule="auto"/>
        <w:jc w:val="center"/>
        <w:rPr>
          <w:rFonts w:ascii="Times New Roman" w:hAnsi="Times New Roman" w:cs="Times New Roman"/>
          <w:b/>
          <w:lang w:val="en-US"/>
        </w:rPr>
      </w:pPr>
    </w:p>
    <w:p w14:paraId="75DFEBBD">
      <w:pPr>
        <w:keepNext w:val="0"/>
        <w:keepLines w:val="0"/>
        <w:widowControl/>
        <w:suppressLineNumbers w:val="0"/>
        <w:jc w:val="center"/>
        <w:rPr>
          <w:rFonts w:ascii="Times New Roman" w:hAnsi="Times New Roman" w:cs="Times New Roman"/>
          <w:b/>
          <w:sz w:val="22"/>
          <w:szCs w:val="22"/>
          <w:lang w:val="en-US"/>
        </w:rPr>
      </w:pPr>
      <w:r>
        <w:rPr>
          <w:rFonts w:hint="default" w:ascii="Times New Roman" w:hAnsi="Times New Roman" w:cs="Times New Roman"/>
          <w:b/>
          <w:bCs/>
          <w:sz w:val="24"/>
          <w:szCs w:val="24"/>
          <w:lang w:val="en-US"/>
        </w:rPr>
        <w:t>*Hening Widowati</w:t>
      </w:r>
      <w:r>
        <w:rPr>
          <w:rFonts w:hint="default" w:ascii="Times New Roman" w:hAnsi="Times New Roman" w:cs="Times New Roman"/>
          <w:b/>
          <w:bCs/>
          <w:sz w:val="24"/>
          <w:szCs w:val="24"/>
          <w:vertAlign w:val="superscript"/>
          <w:lang w:val="en-US"/>
        </w:rPr>
        <w:t>1</w:t>
      </w:r>
      <w:r>
        <w:rPr>
          <w:rFonts w:hint="default" w:ascii="Times New Roman" w:hAnsi="Times New Roman" w:cs="Times New Roman"/>
          <w:b/>
          <w:bCs/>
          <w:sz w:val="24"/>
          <w:szCs w:val="24"/>
          <w:lang w:val="en-US"/>
        </w:rPr>
        <w:t>; Agus Sutanto</w:t>
      </w:r>
      <w:r>
        <w:rPr>
          <w:rFonts w:hint="default" w:ascii="Times New Roman" w:hAnsi="Times New Roman" w:cs="Times New Roman"/>
          <w:b/>
          <w:bCs/>
          <w:sz w:val="24"/>
          <w:szCs w:val="24"/>
          <w:vertAlign w:val="superscript"/>
          <w:lang w:val="en-US"/>
        </w:rPr>
        <w:t>2</w:t>
      </w:r>
      <w:r>
        <w:rPr>
          <w:rFonts w:hint="default" w:ascii="Times New Roman" w:hAnsi="Times New Roman" w:cs="Times New Roman"/>
          <w:b/>
          <w:bCs/>
          <w:sz w:val="24"/>
          <w:szCs w:val="24"/>
          <w:lang w:val="en-US"/>
        </w:rPr>
        <w:t>; Nani Septiana</w:t>
      </w:r>
      <w:r>
        <w:rPr>
          <w:rFonts w:hint="default" w:ascii="Times New Roman" w:hAnsi="Times New Roman" w:cs="Times New Roman"/>
          <w:b/>
          <w:bCs/>
          <w:sz w:val="24"/>
          <w:szCs w:val="24"/>
          <w:vertAlign w:val="superscript"/>
          <w:lang w:val="en-US"/>
        </w:rPr>
        <w:t>3</w:t>
      </w:r>
      <w:r>
        <w:rPr>
          <w:rFonts w:hint="default" w:ascii="Times New Roman" w:hAnsi="Times New Roman" w:cs="Times New Roman"/>
          <w:b/>
          <w:bCs/>
          <w:sz w:val="24"/>
          <w:szCs w:val="24"/>
          <w:lang w:val="en-US"/>
        </w:rPr>
        <w:t xml:space="preserve">, </w:t>
      </w:r>
      <w:r>
        <w:rPr>
          <w:rFonts w:hint="default" w:ascii="Times New Roman" w:hAnsi="Times New Roman" w:eastAsia="SimSun" w:cs="Times New Roman"/>
          <w:b/>
          <w:bCs/>
          <w:color w:val="000000"/>
          <w:kern w:val="0"/>
          <w:sz w:val="24"/>
          <w:szCs w:val="24"/>
          <w:lang w:val="en-US" w:eastAsia="zh-CN" w:bidi="ar"/>
        </w:rPr>
        <w:t>Pipi Puspita Sari</w:t>
      </w:r>
      <w:r>
        <w:rPr>
          <w:rFonts w:hint="default" w:ascii="Times New Roman" w:hAnsi="Times New Roman" w:eastAsia="SimSun" w:cs="Times New Roman"/>
          <w:b/>
          <w:bCs/>
          <w:color w:val="000000"/>
          <w:kern w:val="0"/>
          <w:sz w:val="24"/>
          <w:szCs w:val="24"/>
          <w:vertAlign w:val="superscript"/>
          <w:lang w:val="en-US" w:eastAsia="zh-CN" w:bidi="ar"/>
        </w:rPr>
        <w:t>4</w:t>
      </w:r>
      <w:r>
        <w:rPr>
          <w:rFonts w:hint="default" w:ascii="Times New Roman" w:hAnsi="Times New Roman" w:eastAsia="SimSun" w:cs="Times New Roman"/>
          <w:b/>
          <w:bCs/>
          <w:color w:val="000000"/>
          <w:kern w:val="0"/>
          <w:sz w:val="24"/>
          <w:szCs w:val="24"/>
          <w:lang w:val="en-US" w:eastAsia="zh-CN" w:bidi="ar"/>
        </w:rPr>
        <w:t>, Eka Setyaningsih</w:t>
      </w:r>
      <w:r>
        <w:rPr>
          <w:rFonts w:hint="default" w:ascii="Times New Roman" w:hAnsi="Times New Roman" w:eastAsia="SimSun" w:cs="Times New Roman"/>
          <w:b/>
          <w:bCs/>
          <w:color w:val="000000"/>
          <w:kern w:val="0"/>
          <w:sz w:val="24"/>
          <w:szCs w:val="24"/>
          <w:vertAlign w:val="superscript"/>
          <w:lang w:val="en-US" w:eastAsia="zh-CN" w:bidi="ar"/>
        </w:rPr>
        <w:t>5</w:t>
      </w:r>
    </w:p>
    <w:p w14:paraId="73B1458D">
      <w:pPr>
        <w:spacing w:after="0" w:line="240" w:lineRule="auto"/>
        <w:jc w:val="center"/>
        <w:rPr>
          <w:rFonts w:hint="default" w:ascii="Times New Roman" w:hAnsi="Times New Roman"/>
          <w:lang w:val="en-US"/>
        </w:rPr>
      </w:pPr>
      <w:r>
        <w:rPr>
          <w:rFonts w:hint="default" w:ascii="Times New Roman" w:hAnsi="Times New Roman"/>
          <w:vertAlign w:val="baseline"/>
          <w:lang w:val="en-US"/>
        </w:rPr>
        <w:t>Universitas Muhammadiyah Metro, PPs, P. Biologi, Jl. Gatot Subroto 100, Yosodadi Metro</w:t>
      </w:r>
      <w:r>
        <w:rPr>
          <w:rFonts w:ascii="Times New Roman" w:hAnsi="Times New Roman"/>
          <w:vertAlign w:val="superscript"/>
        </w:rPr>
        <w:t>1</w:t>
      </w:r>
      <w:r>
        <w:rPr>
          <w:rFonts w:hint="default" w:ascii="Times New Roman" w:hAnsi="Times New Roman"/>
          <w:vertAlign w:val="superscript"/>
          <w:lang w:val="en-US"/>
        </w:rPr>
        <w:t>,2</w:t>
      </w:r>
    </w:p>
    <w:p w14:paraId="3B88F350">
      <w:pPr>
        <w:spacing w:after="0" w:line="240" w:lineRule="auto"/>
        <w:jc w:val="center"/>
        <w:rPr>
          <w:rFonts w:hint="default" w:ascii="Times New Roman" w:hAnsi="Times New Roman"/>
          <w:vertAlign w:val="superscript"/>
          <w:lang w:val="en-US"/>
        </w:rPr>
      </w:pPr>
      <w:r>
        <w:rPr>
          <w:rFonts w:hint="default" w:ascii="Times New Roman" w:hAnsi="Times New Roman"/>
          <w:vertAlign w:val="baseline"/>
          <w:lang w:val="en-US"/>
        </w:rPr>
        <w:t>Universitas Muhammadiyah Metro, FEB, Akuntansi, Jl Ki Hajar Dewantara 116 Metro</w:t>
      </w:r>
      <w:r>
        <w:rPr>
          <w:rFonts w:hint="default" w:ascii="Times New Roman" w:hAnsi="Times New Roman"/>
          <w:vertAlign w:val="superscript"/>
          <w:lang w:val="en-US"/>
        </w:rPr>
        <w:t>3</w:t>
      </w:r>
    </w:p>
    <w:p w14:paraId="5C8D4806">
      <w:pPr>
        <w:spacing w:after="0" w:line="240" w:lineRule="auto"/>
        <w:jc w:val="center"/>
        <w:rPr>
          <w:rFonts w:hint="default" w:ascii="Times New Roman" w:hAnsi="Times New Roman"/>
          <w:vertAlign w:val="superscript"/>
          <w:lang w:val="en-US"/>
        </w:rPr>
      </w:pPr>
      <w:r>
        <w:rPr>
          <w:rFonts w:hint="default" w:ascii="Times New Roman" w:hAnsi="Times New Roman"/>
          <w:vertAlign w:val="baseline"/>
          <w:lang w:val="en-US"/>
        </w:rPr>
        <w:t>Dinas Ke</w:t>
      </w:r>
      <w:bookmarkStart w:id="0" w:name="_GoBack"/>
      <w:bookmarkEnd w:id="0"/>
      <w:r>
        <w:rPr>
          <w:rFonts w:hint="default" w:ascii="Times New Roman" w:hAnsi="Times New Roman"/>
          <w:vertAlign w:val="baseline"/>
          <w:lang w:val="en-US"/>
        </w:rPr>
        <w:t>tahanan Pangan Pertanian dan Perikanan Kota Metro, Jl Jend.Sudirman 155, Metro</w:t>
      </w:r>
      <w:r>
        <w:rPr>
          <w:rFonts w:hint="default" w:ascii="Times New Roman" w:hAnsi="Times New Roman"/>
          <w:vertAlign w:val="superscript"/>
          <w:lang w:val="en-US"/>
        </w:rPr>
        <w:t>4,5</w:t>
      </w:r>
    </w:p>
    <w:p w14:paraId="40CED98E">
      <w:pPr>
        <w:spacing w:after="0" w:line="240" w:lineRule="auto"/>
        <w:jc w:val="center"/>
        <w:rPr>
          <w:rFonts w:ascii="Times New Roman" w:hAnsi="Times New Roman"/>
        </w:rPr>
      </w:pP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"mailto:hwumetro@gmail.com" </w:instrText>
      </w:r>
      <w:r>
        <w:rPr>
          <w:rFonts w:hint="default" w:ascii="Times New Roman" w:hAnsi="Times New Roman" w:cs="Times New Roman"/>
          <w:b w:val="0"/>
          <w:bCs w:val="0"/>
          <w:sz w:val="20"/>
          <w:szCs w:val="20"/>
          <w:lang w:val="en-US"/>
        </w:rPr>
        <w:fldChar w:fldCharType="separate"/>
      </w:r>
      <w:r>
        <w:rPr>
          <w:rStyle w:val="8"/>
          <w:rFonts w:hint="default" w:ascii="Times New Roman" w:hAnsi="Times New Roman" w:cs="Times New Roman"/>
          <w:b w:val="0"/>
          <w:bCs w:val="0"/>
          <w:sz w:val="20"/>
          <w:szCs w:val="20"/>
          <w:lang w:val="en-US"/>
        </w:rPr>
        <w:t>hwumetro@gmail.com</w:t>
      </w:r>
      <w:r>
        <w:rPr>
          <w:rFonts w:hint="default" w:ascii="Times New Roman" w:hAnsi="Times New Roman" w:cs="Times New Roman"/>
          <w:b w:val="0"/>
          <w:bCs w:val="0"/>
          <w:sz w:val="20"/>
          <w:szCs w:val="20"/>
          <w:lang w:val="en-US"/>
        </w:rPr>
        <w:fldChar w:fldCharType="end"/>
      </w:r>
      <w:r>
        <w:rPr>
          <w:rFonts w:hint="default" w:ascii="Times New Roman" w:hAnsi="Times New Roman" w:cs="Times New Roman"/>
          <w:b w:val="0"/>
          <w:bCs w:val="0"/>
          <w:sz w:val="20"/>
          <w:szCs w:val="20"/>
          <w:lang w:val="en-US"/>
        </w:rPr>
        <w:t xml:space="preserve">*; </w:t>
      </w: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"mailto:sutanto11@gmail.com;" </w:instrText>
      </w:r>
      <w:r>
        <w:rPr>
          <w:rFonts w:hint="default" w:ascii="Times New Roman" w:hAnsi="Times New Roman" w:cs="Times New Roman"/>
          <w:b w:val="0"/>
          <w:bCs w:val="0"/>
          <w:sz w:val="20"/>
          <w:szCs w:val="20"/>
          <w:lang w:val="en-US"/>
        </w:rPr>
        <w:fldChar w:fldCharType="separate"/>
      </w:r>
      <w:r>
        <w:rPr>
          <w:rStyle w:val="8"/>
          <w:rFonts w:hint="default" w:ascii="Times New Roman" w:hAnsi="Times New Roman" w:cs="Times New Roman"/>
          <w:b w:val="0"/>
          <w:bCs w:val="0"/>
          <w:sz w:val="20"/>
          <w:szCs w:val="20"/>
          <w:lang w:val="en-US"/>
        </w:rPr>
        <w:t>sutanto11@gmail.com;</w:t>
      </w:r>
      <w:r>
        <w:rPr>
          <w:rFonts w:hint="default" w:ascii="Times New Roman" w:hAnsi="Times New Roman" w:cs="Times New Roman"/>
          <w:b w:val="0"/>
          <w:bCs w:val="0"/>
          <w:sz w:val="20"/>
          <w:szCs w:val="20"/>
          <w:lang w:val="en-US"/>
        </w:rPr>
        <w:fldChar w:fldCharType="end"/>
      </w:r>
      <w:r>
        <w:rPr>
          <w:rFonts w:hint="default" w:ascii="Times New Roman" w:hAnsi="Times New Roman" w:cs="Times New Roman"/>
          <w:b w:val="0"/>
          <w:bCs w:val="0"/>
          <w:sz w:val="20"/>
          <w:szCs w:val="20"/>
          <w:lang w:val="en-US"/>
        </w:rPr>
        <w:t xml:space="preserve"> </w:t>
      </w: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"mailto:naniseptianaumm@gmail.com;" </w:instrText>
      </w:r>
      <w:r>
        <w:rPr>
          <w:rFonts w:hint="default" w:ascii="Times New Roman" w:hAnsi="Times New Roman" w:cs="Times New Roman"/>
          <w:b w:val="0"/>
          <w:bCs w:val="0"/>
          <w:sz w:val="20"/>
          <w:szCs w:val="20"/>
          <w:lang w:val="en-US"/>
        </w:rPr>
        <w:fldChar w:fldCharType="separate"/>
      </w:r>
      <w:r>
        <w:rPr>
          <w:rStyle w:val="8"/>
          <w:rFonts w:hint="default" w:ascii="Times New Roman" w:hAnsi="Times New Roman" w:cs="Times New Roman"/>
          <w:b w:val="0"/>
          <w:bCs w:val="0"/>
          <w:sz w:val="20"/>
          <w:szCs w:val="20"/>
          <w:lang w:val="en-US"/>
        </w:rPr>
        <w:t>naniseptianaumm@gmail.com;</w:t>
      </w:r>
      <w:r>
        <w:rPr>
          <w:rFonts w:hint="default" w:ascii="Times New Roman" w:hAnsi="Times New Roman" w:cs="Times New Roman"/>
          <w:b w:val="0"/>
          <w:bCs w:val="0"/>
          <w:sz w:val="20"/>
          <w:szCs w:val="20"/>
          <w:lang w:val="en-US"/>
        </w:rPr>
        <w:fldChar w:fldCharType="end"/>
      </w:r>
      <w:r>
        <w:rPr>
          <w:rFonts w:hint="default" w:ascii="Times New Roman" w:hAnsi="Times New Roman" w:cs="Times New Roman"/>
          <w:b w:val="0"/>
          <w:bCs w:val="0"/>
          <w:sz w:val="20"/>
          <w:szCs w:val="20"/>
          <w:lang w:val="en-US"/>
        </w:rPr>
        <w:t xml:space="preserve"> </w:t>
      </w: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"mailto:puspitapipi7@gmail.com;" </w:instrText>
      </w:r>
      <w:r>
        <w:rPr>
          <w:rFonts w:hint="default" w:ascii="Times New Roman" w:hAnsi="Times New Roman" w:cs="Times New Roman"/>
          <w:b w:val="0"/>
          <w:bCs w:val="0"/>
          <w:sz w:val="20"/>
          <w:szCs w:val="20"/>
          <w:lang w:val="en-US"/>
        </w:rPr>
        <w:fldChar w:fldCharType="separate"/>
      </w:r>
      <w:r>
        <w:rPr>
          <w:rStyle w:val="8"/>
          <w:rFonts w:hint="default" w:ascii="Times New Roman" w:hAnsi="Times New Roman" w:cs="Times New Roman"/>
          <w:b w:val="0"/>
          <w:bCs w:val="0"/>
          <w:sz w:val="20"/>
          <w:szCs w:val="20"/>
          <w:lang w:val="en-US"/>
        </w:rPr>
        <w:t>puspitapipi7@gmail.com;</w:t>
      </w:r>
      <w:r>
        <w:rPr>
          <w:rFonts w:hint="default" w:ascii="Times New Roman" w:hAnsi="Times New Roman" w:cs="Times New Roman"/>
          <w:b w:val="0"/>
          <w:bCs w:val="0"/>
          <w:sz w:val="20"/>
          <w:szCs w:val="20"/>
          <w:lang w:val="en-US"/>
        </w:rPr>
        <w:fldChar w:fldCharType="end"/>
      </w:r>
      <w:r>
        <w:rPr>
          <w:rFonts w:hint="default" w:ascii="Times New Roman" w:hAnsi="Times New Roman" w:cs="Times New Roman"/>
          <w:b w:val="0"/>
          <w:bCs w:val="0"/>
          <w:sz w:val="20"/>
          <w:szCs w:val="20"/>
          <w:lang w:val="en-US"/>
        </w:rPr>
        <w:t xml:space="preserve"> </w:t>
      </w: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"mailto:ekasetyaningsih74@yahoo.com" </w:instrText>
      </w:r>
      <w:r>
        <w:rPr>
          <w:rFonts w:hint="default" w:ascii="Times New Roman" w:hAnsi="Times New Roman" w:cs="Times New Roman"/>
          <w:b w:val="0"/>
          <w:bCs w:val="0"/>
          <w:sz w:val="20"/>
          <w:szCs w:val="20"/>
          <w:lang w:val="en-US"/>
        </w:rPr>
        <w:fldChar w:fldCharType="separate"/>
      </w:r>
      <w:r>
        <w:rPr>
          <w:rStyle w:val="8"/>
          <w:rFonts w:hint="default" w:ascii="Times New Roman" w:hAnsi="Times New Roman" w:cs="Times New Roman"/>
          <w:b w:val="0"/>
          <w:bCs w:val="0"/>
          <w:sz w:val="20"/>
          <w:szCs w:val="20"/>
          <w:lang w:val="en-US"/>
        </w:rPr>
        <w:t>ekasetyaningsih74@yahoo.com</w:t>
      </w:r>
      <w:r>
        <w:rPr>
          <w:rFonts w:hint="default" w:ascii="Times New Roman" w:hAnsi="Times New Roman" w:cs="Times New Roman"/>
          <w:b w:val="0"/>
          <w:bCs w:val="0"/>
          <w:sz w:val="20"/>
          <w:szCs w:val="20"/>
          <w:lang w:val="en-US"/>
        </w:rPr>
        <w:fldChar w:fldCharType="end"/>
      </w:r>
    </w:p>
    <w:p w14:paraId="2ADD4797">
      <w:pPr>
        <w:spacing w:line="240" w:lineRule="auto"/>
        <w:jc w:val="both"/>
        <w:rPr>
          <w:rFonts w:ascii="Times New Roman" w:hAnsi="Times New Roman"/>
          <w:b/>
        </w:rPr>
      </w:pPr>
    </w:p>
    <w:p w14:paraId="06103DD5">
      <w:pPr>
        <w:spacing w:line="240" w:lineRule="auto"/>
        <w:ind w:left="1259" w:hanging="1259"/>
        <w:jc w:val="center"/>
        <w:rPr>
          <w:rFonts w:ascii="Times New Roman" w:hAnsi="Times New Roman"/>
          <w:b/>
          <w:color w:val="000000"/>
          <w:lang w:val="en-US"/>
        </w:rPr>
      </w:pPr>
      <w:r>
        <w:rPr>
          <w:rFonts w:ascii="Times New Roman" w:hAnsi="Times New Roman"/>
          <w:b/>
          <w:color w:val="000000"/>
        </w:rPr>
        <w:t xml:space="preserve">ABSTRAK </w:t>
      </w:r>
    </w:p>
    <w:p w14:paraId="3820BCEA">
      <w:pPr>
        <w:spacing w:after="0" w:line="240" w:lineRule="auto"/>
        <w:jc w:val="both"/>
        <w:rPr>
          <w:rFonts w:ascii="Times New Roman" w:hAnsi="Times New Roman"/>
          <w:sz w:val="4"/>
          <w:szCs w:val="16"/>
        </w:rPr>
      </w:pPr>
    </w:p>
    <w:p w14:paraId="2FCE2FA3">
      <w:pPr>
        <w:jc w:val="both"/>
        <w:rPr>
          <w:rFonts w:hint="default" w:ascii="Times New Roman" w:hAnsi="Times New Roman" w:cs="Times New Roman"/>
          <w:sz w:val="20"/>
          <w:szCs w:val="20"/>
        </w:rPr>
      </w:pPr>
      <w:r>
        <w:rPr>
          <w:rFonts w:hint="default" w:ascii="Times New Roman" w:hAnsi="Times New Roman" w:eastAsia="SimSun" w:cs="Times New Roman"/>
          <w:sz w:val="20"/>
          <w:szCs w:val="20"/>
        </w:rPr>
        <w:t>Pertanian organik menjadi salah satu solusi penting dalam menghadapi berbagai tantangan lingkungan dan kesehatan yang dihadapi oleh masyarakat modern. Kelompok Wanita Tani (KWT) Kalibening memiliki potensi besar untuk mengadopsi pertanian organik sebagai bagian dari kehidupan sehari-hari mereka. Artikel ini bertujuan untuk menganalisis faktor-faktor yang mempengaruhi kesadaran pertanian organik di kalangan anggota KWT Kalibening, strategi peningkatan kesadaran tersebut, serta tantangan yang dihadapi. Metode yang digunakan adalah penelitian deskriptif kuantitatif dengan teknik pengumpulan data melalui wawancara, survei, dan diskusi kelompok terarah (FGD). Hasil penelitian menunjukkan bahwa terdapat peningkatan kesadaran yang signifikan setelah dilakukan intervensi berupa pelatihan dan penyuluhan. Faktor-faktor utama yang mempengaruhi peningkatan kesadaran ini meliputi edukasi, dukungan komunitas, serta akses terhadap informasi dan teknologi. Penelitian ini diharapkan dapat memberikan panduan bagi pemerintah dan LSM dalam merancang program peningkatan kesadaran pertanian organik di masyarakat pedesaan.</w:t>
      </w:r>
      <w:r>
        <w:rPr>
          <w:rFonts w:hint="default" w:ascii="Times New Roman" w:hAnsi="Times New Roman" w:eastAsia="SimSun" w:cs="Times New Roman"/>
          <w:sz w:val="20"/>
          <w:szCs w:val="20"/>
        </w:rPr>
        <w:br w:type="textWrapping"/>
      </w:r>
      <w:r>
        <w:rPr>
          <w:rStyle w:val="11"/>
          <w:rFonts w:hint="default" w:ascii="Times New Roman" w:hAnsi="Times New Roman" w:eastAsia="SimSun" w:cs="Times New Roman"/>
          <w:sz w:val="20"/>
          <w:szCs w:val="20"/>
        </w:rPr>
        <w:t>Kata kunc</w:t>
      </w:r>
      <w:r>
        <w:rPr>
          <w:rStyle w:val="11"/>
          <w:rFonts w:hint="default" w:ascii="Times New Roman" w:hAnsi="Times New Roman" w:eastAsia="SimSun" w:cs="Times New Roman"/>
          <w:b/>
          <w:bCs/>
          <w:sz w:val="20"/>
          <w:szCs w:val="20"/>
        </w:rPr>
        <w:t>i</w:t>
      </w:r>
      <w:r>
        <w:rPr>
          <w:rFonts w:hint="default" w:ascii="Times New Roman" w:hAnsi="Times New Roman" w:eastAsia="SimSun" w:cs="Times New Roman"/>
          <w:b/>
          <w:bCs/>
          <w:sz w:val="20"/>
          <w:szCs w:val="20"/>
        </w:rPr>
        <w:t xml:space="preserve">: </w:t>
      </w:r>
      <w:r>
        <w:rPr>
          <w:rFonts w:hint="default" w:ascii="Times New Roman" w:hAnsi="Times New Roman" w:eastAsia="SimSun" w:cs="Times New Roman"/>
          <w:b/>
          <w:bCs/>
          <w:sz w:val="20"/>
          <w:szCs w:val="20"/>
          <w:lang w:val="en-US"/>
        </w:rPr>
        <w:t>p</w:t>
      </w:r>
      <w:r>
        <w:rPr>
          <w:rFonts w:hint="default" w:ascii="Times New Roman" w:hAnsi="Times New Roman" w:eastAsia="SimSun" w:cs="Times New Roman"/>
          <w:b/>
          <w:bCs/>
          <w:sz w:val="20"/>
          <w:szCs w:val="20"/>
        </w:rPr>
        <w:t xml:space="preserve">ertanian </w:t>
      </w:r>
      <w:r>
        <w:rPr>
          <w:rFonts w:hint="default" w:ascii="Times New Roman" w:hAnsi="Times New Roman" w:eastAsia="SimSun" w:cs="Times New Roman"/>
          <w:b/>
          <w:bCs/>
          <w:sz w:val="20"/>
          <w:szCs w:val="20"/>
          <w:lang w:val="en-US"/>
        </w:rPr>
        <w:t>o</w:t>
      </w:r>
      <w:r>
        <w:rPr>
          <w:rFonts w:hint="default" w:ascii="Times New Roman" w:hAnsi="Times New Roman" w:eastAsia="SimSun" w:cs="Times New Roman"/>
          <w:b/>
          <w:bCs/>
          <w:sz w:val="20"/>
          <w:szCs w:val="20"/>
        </w:rPr>
        <w:t xml:space="preserve">rganik, KWT Kalibening, </w:t>
      </w:r>
      <w:r>
        <w:rPr>
          <w:rFonts w:hint="default" w:ascii="Times New Roman" w:hAnsi="Times New Roman" w:eastAsia="SimSun" w:cs="Times New Roman"/>
          <w:b/>
          <w:bCs/>
          <w:sz w:val="20"/>
          <w:szCs w:val="20"/>
          <w:lang w:val="en-US"/>
        </w:rPr>
        <w:t>p</w:t>
      </w:r>
      <w:r>
        <w:rPr>
          <w:rFonts w:hint="default" w:ascii="Times New Roman" w:hAnsi="Times New Roman" w:eastAsia="SimSun" w:cs="Times New Roman"/>
          <w:b/>
          <w:bCs/>
          <w:sz w:val="20"/>
          <w:szCs w:val="20"/>
        </w:rPr>
        <w:t xml:space="preserve">eningkatan </w:t>
      </w:r>
      <w:r>
        <w:rPr>
          <w:rFonts w:hint="default" w:ascii="Times New Roman" w:hAnsi="Times New Roman" w:eastAsia="SimSun" w:cs="Times New Roman"/>
          <w:b/>
          <w:bCs/>
          <w:sz w:val="20"/>
          <w:szCs w:val="20"/>
          <w:lang w:val="en-US"/>
        </w:rPr>
        <w:t>k</w:t>
      </w:r>
      <w:r>
        <w:rPr>
          <w:rFonts w:hint="default" w:ascii="Times New Roman" w:hAnsi="Times New Roman" w:eastAsia="SimSun" w:cs="Times New Roman"/>
          <w:b/>
          <w:bCs/>
          <w:sz w:val="20"/>
          <w:szCs w:val="20"/>
        </w:rPr>
        <w:t>esadaran</w:t>
      </w:r>
    </w:p>
    <w:p w14:paraId="4CA5C19E">
      <w:pPr>
        <w:spacing w:line="240" w:lineRule="auto"/>
        <w:ind w:left="1259" w:hanging="1259"/>
        <w:jc w:val="center"/>
        <w:rPr>
          <w:rFonts w:ascii="Times New Roman" w:hAnsi="Times New Roman"/>
          <w:b/>
          <w:i/>
          <w:color w:val="000000"/>
        </w:rPr>
      </w:pPr>
      <w:r>
        <w:rPr>
          <w:rFonts w:ascii="Times New Roman" w:hAnsi="Times New Roman"/>
          <w:b/>
          <w:i/>
          <w:color w:val="000000"/>
        </w:rPr>
        <w:t xml:space="preserve">ABSTRACT </w:t>
      </w:r>
    </w:p>
    <w:p w14:paraId="7625CA40">
      <w:pPr>
        <w:spacing w:line="240" w:lineRule="auto"/>
        <w:jc w:val="both"/>
        <w:rPr>
          <w:rFonts w:hint="default" w:ascii="Times New Roman" w:hAnsi="Times New Roman"/>
          <w:i/>
          <w:sz w:val="20"/>
          <w:szCs w:val="20"/>
        </w:rPr>
      </w:pPr>
      <w:r>
        <w:rPr>
          <w:rFonts w:hint="default" w:ascii="Times New Roman" w:hAnsi="Times New Roman"/>
          <w:i/>
          <w:sz w:val="20"/>
          <w:szCs w:val="20"/>
        </w:rPr>
        <w:t>Organic farming is an important solution in facing various environmental and health challenges faced by modern society. The Kalibening Women Farmers Group (KWT) has great potential to adopt organic farming as part of their daily lives. This article aims to analyze the factors that influence awareness of organic farming among KWT Kalibening members, strategies for increasing this awareness, and the challenges faced. The method used is quantitative descriptive research with data collection techniques through interviews, surveys and focus group discussions (FGD). The research results showed that there was a significant increase in awareness after intervention in the form of training and counseling. The main factors influencing this increase in awareness include education, community support, and access to information and technology. It is hoped that this research can provide guidance for governments and NGOs in designing programs to increase awareness of organic farming in rural communities.</w:t>
      </w:r>
    </w:p>
    <w:p w14:paraId="7059E614">
      <w:pPr>
        <w:spacing w:line="240" w:lineRule="auto"/>
        <w:jc w:val="both"/>
        <w:rPr>
          <w:rFonts w:ascii="Times New Roman" w:hAnsi="Times New Roman"/>
          <w:b/>
          <w:bCs w:val="0"/>
          <w:i/>
          <w:color w:val="000000"/>
          <w:sz w:val="20"/>
          <w:szCs w:val="20"/>
        </w:rPr>
      </w:pPr>
      <w:r>
        <w:rPr>
          <w:rFonts w:ascii="Times New Roman" w:hAnsi="Times New Roman"/>
          <w:b/>
          <w:bCs w:val="0"/>
          <w:i/>
          <w:color w:val="000000"/>
          <w:sz w:val="20"/>
          <w:szCs w:val="20"/>
        </w:rPr>
        <w:t xml:space="preserve">Keywords: </w:t>
      </w:r>
      <w:r>
        <w:rPr>
          <w:rFonts w:hint="default" w:ascii="Times New Roman" w:hAnsi="Times New Roman"/>
          <w:b/>
          <w:bCs w:val="0"/>
          <w:i/>
          <w:color w:val="000000"/>
          <w:sz w:val="20"/>
          <w:szCs w:val="20"/>
        </w:rPr>
        <w:t>organic farming, KWT Kalibening, increasing awareness</w:t>
      </w:r>
    </w:p>
    <w:p w14:paraId="43DC8899">
      <w:pPr>
        <w:spacing w:line="240" w:lineRule="auto"/>
        <w:rPr>
          <w:rFonts w:ascii="Times New Roman" w:hAnsi="Times New Roman"/>
          <w:b/>
          <w:color w:val="000000"/>
        </w:rPr>
      </w:pPr>
    </w:p>
    <w:p w14:paraId="7E712ED1">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PENDAHULUAN </w:t>
      </w:r>
    </w:p>
    <w:p w14:paraId="571E14F1">
      <w:pPr>
        <w:spacing w:after="0" w:line="240" w:lineRule="auto"/>
        <w:jc w:val="both"/>
        <w:rPr>
          <w:rFonts w:ascii="Times New Roman" w:hAnsi="Times New Roman"/>
          <w:b/>
          <w:color w:val="000000"/>
          <w:sz w:val="24"/>
          <w:szCs w:val="24"/>
        </w:rPr>
      </w:pPr>
    </w:p>
    <w:p w14:paraId="7658D1F7">
      <w:pPr>
        <w:spacing w:line="360" w:lineRule="auto"/>
        <w:ind w:firstLine="840" w:firstLineChars="35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Pertanian organik di Indonesia telah berkembang sebagai alternatif penting untuk pertanian konvensional yang sering kali menggunakan bahan kimia sintetis. Di KWT Kalibening, pertanian organik menawarkan potensi untuk meningkatkan kesehatan tanah, kualitas produk pangan, serta keberlanjutan lingkungan. Namun, tantangan utama adalah rendahnya kesadaran dan pemahaman tentang pertanian organik di kalangan anggota KWT. Kesadaran terhadap pertanian organik semakin penting di tengah meningkatnya permintaan pasar untuk produk yang sehat dan ramah lingkungan. Namun, di pedesaan seperti Desa Kalibening, kesadaran ini masih relatif rendah. </w:t>
      </w:r>
      <w:r>
        <w:rPr>
          <w:rStyle w:val="11"/>
          <w:rFonts w:hint="default" w:ascii="Times New Roman" w:hAnsi="Times New Roman" w:cs="Times New Roman"/>
          <w:sz w:val="24"/>
          <w:szCs w:val="24"/>
        </w:rPr>
        <w:t>Pertanian konvensional</w:t>
      </w:r>
      <w:r>
        <w:rPr>
          <w:rFonts w:hint="default" w:ascii="Times New Roman" w:hAnsi="Times New Roman" w:cs="Times New Roman"/>
          <w:sz w:val="24"/>
          <w:szCs w:val="24"/>
        </w:rPr>
        <w:t xml:space="preserve"> yang menggunakan pupuk kimia dan pestisida masih mendominasi, sehingga menciptakan tantangan kesehatan bagi petani dan lingkungan. Penelitian sebelumnya menunjukkan bahwa minimnya akses terhadap informasi dan teknologi menjadi hambatan utama dalam adopsi praktik organik (Purwanto &amp; Sari, 2021).</w:t>
      </w:r>
    </w:p>
    <w:p w14:paraId="18DECB5D">
      <w:pPr>
        <w:spacing w:line="360" w:lineRule="auto"/>
        <w:ind w:firstLine="770" w:firstLineChars="350"/>
        <w:jc w:val="both"/>
        <w:rPr>
          <w:rFonts w:hint="default" w:ascii="Times New Roman" w:hAnsi="Times New Roman" w:cs="Times New Roman"/>
        </w:rPr>
      </w:pPr>
      <w:r>
        <w:rPr>
          <w:rFonts w:hint="default" w:ascii="Times New Roman" w:hAnsi="Times New Roman" w:cs="Times New Roman"/>
        </w:rPr>
        <w:t xml:space="preserve">Selain itu, </w:t>
      </w:r>
      <w:r>
        <w:rPr>
          <w:rStyle w:val="11"/>
          <w:rFonts w:hint="default" w:ascii="Times New Roman" w:hAnsi="Times New Roman" w:cs="Times New Roman"/>
        </w:rPr>
        <w:t>dukungan komunitas</w:t>
      </w:r>
      <w:r>
        <w:rPr>
          <w:rFonts w:hint="default" w:ascii="Times New Roman" w:hAnsi="Times New Roman" w:cs="Times New Roman"/>
        </w:rPr>
        <w:t xml:space="preserve"> juga memegang peranan penting. Sebuah studi oleh Nugraha (2020) menyebutkan bahwa adanya dukungan dari kelompok tani dan pemerintah lokal berperan besar dalam mengubah kebiasaan bertani di kalangan petani desa. Studi yang dilakukan oleh Kartika et al. (2022) juga menemukan bahwa edukasi yang terus menerus dapat memperkuat kesadaran petani untuk beralih ke metode pertanian organik.</w:t>
      </w:r>
    </w:p>
    <w:p w14:paraId="7FF58EA8">
      <w:pPr>
        <w:spacing w:line="360" w:lineRule="auto"/>
        <w:ind w:firstLine="840" w:firstLineChars="350"/>
        <w:jc w:val="both"/>
        <w:rPr>
          <w:rFonts w:hint="default" w:ascii="Times New Roman" w:hAnsi="Times New Roman" w:cs="Times New Roman"/>
          <w:sz w:val="24"/>
          <w:szCs w:val="24"/>
        </w:rPr>
      </w:pPr>
      <w:r>
        <w:rPr>
          <w:rFonts w:hint="default" w:ascii="Times New Roman" w:hAnsi="Times New Roman" w:cs="Times New Roman"/>
          <w:sz w:val="24"/>
          <w:szCs w:val="24"/>
        </w:rPr>
        <w:t xml:space="preserve">Dalam beberapa tahun terakhir, berbagai studi menunjukkan peningkatan minat terhadap pertanian organik, namun masih terdapat kendala dalam implementasinya (Agustina et al., 2019; Fitria et al., 2020; Hidayat et al., 2021). Oleh karena itu, penting untuk mengeksplorasi cara-cara efektif untuk meningkatkan kesadaran dan adopsi pertanian organik di kelompok-kelompok tani, seperti KWT Kalibening. </w:t>
      </w:r>
    </w:p>
    <w:p w14:paraId="4149A1F5">
      <w:pPr>
        <w:spacing w:line="360" w:lineRule="auto"/>
        <w:ind w:firstLine="840" w:firstLineChars="350"/>
        <w:jc w:val="both"/>
        <w:rPr>
          <w:rFonts w:hint="default" w:ascii="Times New Roman" w:hAnsi="Times New Roman" w:cs="Times New Roman"/>
          <w:sz w:val="24"/>
          <w:szCs w:val="24"/>
          <w:lang w:val="en-US"/>
        </w:rPr>
      </w:pPr>
      <w:r>
        <w:rPr>
          <w:rFonts w:hint="default" w:ascii="Times New Roman" w:hAnsi="Times New Roman" w:cs="Times New Roman"/>
          <w:sz w:val="24"/>
          <w:szCs w:val="24"/>
        </w:rPr>
        <w:t>Menurut Yuliana et al. (2021), kesadaran mengenai manfaat pertanian organik berkorelasi positif dengan adopsi praktik pertanian organik. Studi ini bertujuan untuk menganalisis faktor-faktor yang mempengaruhi kesadaran pertanian organik dan memberikan rekomendasi untuk meningkatkan kesadaran di KWT Kalibening. Penelitian ini menggunakan metodologi kualitatif untuk mendapatkan wawasan mendalam tentang kondisi dan tantangan yang dihadapi oleh anggota KWT</w:t>
      </w:r>
      <w:r>
        <w:rPr>
          <w:rFonts w:hint="default" w:ascii="Times New Roman" w:hAnsi="Times New Roman" w:cs="Times New Roman"/>
          <w:sz w:val="24"/>
          <w:szCs w:val="24"/>
          <w:lang w:val="en-US"/>
        </w:rPr>
        <w:t xml:space="preserve">. </w:t>
      </w:r>
    </w:p>
    <w:p w14:paraId="1D3C3A2D">
      <w:pPr>
        <w:spacing w:line="360" w:lineRule="auto"/>
        <w:ind w:firstLine="770" w:firstLineChars="350"/>
        <w:jc w:val="both"/>
        <w:rPr>
          <w:rFonts w:hint="default" w:ascii="Times New Roman" w:hAnsi="Times New Roman" w:cs="Times New Roman"/>
          <w:sz w:val="24"/>
          <w:szCs w:val="24"/>
        </w:rPr>
      </w:pPr>
      <w:r>
        <w:rPr>
          <w:rFonts w:hint="default" w:ascii="Times New Roman" w:hAnsi="Times New Roman" w:cs="Times New Roman"/>
        </w:rPr>
        <w:t xml:space="preserve">Adapun faktor kebaruan dalam penelitian ini adalah fokus pada </w:t>
      </w:r>
      <w:r>
        <w:rPr>
          <w:rStyle w:val="11"/>
          <w:rFonts w:hint="default" w:ascii="Times New Roman" w:hAnsi="Times New Roman" w:cs="Times New Roman"/>
        </w:rPr>
        <w:t>intervensi peningkatan kesadaran</w:t>
      </w:r>
      <w:r>
        <w:rPr>
          <w:rFonts w:hint="default" w:ascii="Times New Roman" w:hAnsi="Times New Roman" w:cs="Times New Roman"/>
        </w:rPr>
        <w:t xml:space="preserve"> melalui KWT sebagai agen perubahan. Hal ini didasarkan pada penelitian yang mengungkapkan bahwa perempuan memiliki peran sentral dalam pengelolaan sumber daya keluarga dan komunitas (Astuti et al., 2019).</w:t>
      </w:r>
      <w:r>
        <w:rPr>
          <w:rFonts w:hint="default" w:ascii="Times New Roman" w:hAnsi="Times New Roman" w:cs="Times New Roman"/>
          <w:lang w:val="en-US"/>
        </w:rPr>
        <w:t xml:space="preserve"> </w:t>
      </w:r>
      <w:r>
        <w:rPr>
          <w:rFonts w:hint="default" w:ascii="Times New Roman" w:hAnsi="Times New Roman" w:cs="Times New Roman"/>
          <w:sz w:val="24"/>
          <w:szCs w:val="24"/>
        </w:rPr>
        <w:t>Tujuan Penelitian: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 Menganalisis tingkat kesadaran anggota KWT Kalibening terhadap pertanian organik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 Mengidentifikasi faktor-faktor yang mempengaruhi kesadaran dan adopsi pertanian organik di KWT Kalibening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3. Menyusun strategi peningkatan kesadaran mengenai pertanian organik di kalangan anggota KWT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4. Memberikan rekomendasi untuk implementasi praktis pertanian organik di komunitas KWT Kalibening.</w:t>
      </w:r>
    </w:p>
    <w:p w14:paraId="4716C6D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4FD692B3">
      <w:pPr>
        <w:spacing w:after="0" w:line="240" w:lineRule="auto"/>
        <w:jc w:val="both"/>
        <w:rPr>
          <w:rFonts w:ascii="Times New Roman" w:hAnsi="Times New Roman"/>
          <w:b/>
          <w:color w:val="000000"/>
          <w:sz w:val="24"/>
          <w:szCs w:val="24"/>
        </w:rPr>
      </w:pPr>
      <w:r>
        <w:rPr>
          <w:rFonts w:ascii="Times New Roman" w:hAnsi="Times New Roman"/>
          <w:b/>
          <w:sz w:val="24"/>
          <w:szCs w:val="24"/>
        </w:rPr>
        <w:t>METODE</w:t>
      </w:r>
      <w:r>
        <w:rPr>
          <w:rFonts w:ascii="Times New Roman" w:hAnsi="Times New Roman"/>
          <w:b/>
          <w:sz w:val="24"/>
          <w:szCs w:val="24"/>
          <w:lang w:val="en-US"/>
        </w:rPr>
        <w:t xml:space="preserve"> PELAKSANAAN</w:t>
      </w:r>
      <w:r>
        <w:rPr>
          <w:rFonts w:ascii="Times New Roman" w:hAnsi="Times New Roman"/>
          <w:b/>
          <w:sz w:val="24"/>
          <w:szCs w:val="24"/>
        </w:rPr>
        <w:t xml:space="preserve"> </w:t>
      </w:r>
      <w:r>
        <w:rPr>
          <w:rFonts w:ascii="Times New Roman" w:hAnsi="Times New Roman"/>
          <w:b/>
          <w:color w:val="000000"/>
          <w:sz w:val="24"/>
          <w:szCs w:val="24"/>
        </w:rPr>
        <w:t xml:space="preserve"> </w:t>
      </w:r>
    </w:p>
    <w:p w14:paraId="75C6B524">
      <w:pPr>
        <w:spacing w:after="0" w:line="240" w:lineRule="auto"/>
        <w:jc w:val="both"/>
        <w:rPr>
          <w:rFonts w:ascii="Times New Roman" w:hAnsi="Times New Roman"/>
          <w:color w:val="000000"/>
          <w:sz w:val="24"/>
          <w:szCs w:val="24"/>
        </w:rPr>
      </w:pPr>
    </w:p>
    <w:p w14:paraId="7C8C6C14">
      <w:pPr>
        <w:spacing w:after="0" w:line="240" w:lineRule="auto"/>
        <w:ind w:firstLine="567"/>
        <w:jc w:val="both"/>
        <w:rPr>
          <w:rFonts w:hint="default" w:ascii="Times New Roman" w:hAnsi="Times New Roman"/>
          <w:color w:val="000000"/>
          <w:sz w:val="24"/>
          <w:szCs w:val="24"/>
        </w:rPr>
      </w:pPr>
      <w:r>
        <w:rPr>
          <w:rFonts w:hint="default" w:ascii="Times New Roman" w:hAnsi="Times New Roman"/>
          <w:color w:val="000000"/>
          <w:sz w:val="24"/>
          <w:szCs w:val="24"/>
        </w:rPr>
        <w:t>Pengabdian ini menggunakan metode kualitatif dengan pendekatan studi kasus. Data dikumpulkan melalui wawancara mendalam dengan anggota KWT Kalibening, observasi langsung di lapangan, serta analisis data sekunder dari dokumen dan laporan terkait pertanian organik.</w:t>
      </w:r>
    </w:p>
    <w:p w14:paraId="0D64D7AB">
      <w:pPr>
        <w:spacing w:after="0" w:line="240" w:lineRule="auto"/>
        <w:ind w:firstLine="567"/>
        <w:jc w:val="both"/>
        <w:rPr>
          <w:rFonts w:hint="default" w:ascii="Times New Roman" w:hAnsi="Times New Roman"/>
          <w:color w:val="000000"/>
          <w:sz w:val="24"/>
          <w:szCs w:val="24"/>
        </w:rPr>
      </w:pPr>
      <w:r>
        <w:rPr>
          <w:rFonts w:hint="default" w:ascii="Times New Roman" w:hAnsi="Times New Roman"/>
          <w:color w:val="000000"/>
          <w:sz w:val="24"/>
          <w:szCs w:val="24"/>
        </w:rPr>
        <w:t>Jenis Pen</w:t>
      </w:r>
      <w:r>
        <w:rPr>
          <w:rFonts w:hint="default" w:ascii="Times New Roman" w:hAnsi="Times New Roman"/>
          <w:color w:val="000000"/>
          <w:sz w:val="24"/>
          <w:szCs w:val="24"/>
          <w:lang w:val="en-US"/>
        </w:rPr>
        <w:t>gabdi</w:t>
      </w:r>
      <w:r>
        <w:rPr>
          <w:rFonts w:hint="default" w:ascii="Times New Roman" w:hAnsi="Times New Roman"/>
          <w:color w:val="000000"/>
          <w:sz w:val="24"/>
          <w:szCs w:val="24"/>
        </w:rPr>
        <w:t>an: Studi ini merupakan penelitian kualitatif dengan fokus pada pemahaman mendalam tentang kesadaran dan praktik pertanian organik. Populasi dan Sampel: Populasi pen</w:t>
      </w:r>
      <w:r>
        <w:rPr>
          <w:rFonts w:hint="default" w:ascii="Times New Roman" w:hAnsi="Times New Roman"/>
          <w:color w:val="000000"/>
          <w:sz w:val="24"/>
          <w:szCs w:val="24"/>
          <w:lang w:val="en-US"/>
        </w:rPr>
        <w:t>gabdi</w:t>
      </w:r>
      <w:r>
        <w:rPr>
          <w:rFonts w:hint="default" w:ascii="Times New Roman" w:hAnsi="Times New Roman"/>
          <w:color w:val="000000"/>
          <w:sz w:val="24"/>
          <w:szCs w:val="24"/>
        </w:rPr>
        <w:t>an adalah anggota KWT Kalibening yang terlibat dalam kegiatan pertanian. Sampel diambil dengan teknik purposive sampling, yang mencakup 20 anggota yang dianggap representatif dari keseluruhan anggota KWT. Pengumpulan Data: Data dikumpulkan melalui wawancara semi-struktural, observasi partisipatif, dan studi dokumentasi. Wawancara dilakukan dengan 20 anggota KWT, sedangkan observasi dilakukan selama kegiatan pertanian dan pertemuan rutin. Analisis Data: Data dianalisis menggunakan teknik analisis tematik, yang meliputi pengkodean data untuk mengidentifikasi tema-tema utama terkait kesadaran pertanian organik. Temuan dari wawancara dan observasi dibandingkan dengan data sekunder untuk memperoleh gambaran yang komprehensif.</w:t>
      </w:r>
    </w:p>
    <w:p w14:paraId="6C6B120F">
      <w:pPr>
        <w:spacing w:after="0" w:line="240" w:lineRule="auto"/>
        <w:ind w:firstLine="567"/>
        <w:jc w:val="both"/>
        <w:rPr>
          <w:rFonts w:hint="default" w:ascii="Times New Roman" w:hAnsi="Times New Roman"/>
          <w:color w:val="000000"/>
          <w:sz w:val="24"/>
          <w:szCs w:val="24"/>
        </w:rPr>
      </w:pPr>
    </w:p>
    <w:p w14:paraId="2BB5FC58">
      <w:pPr>
        <w:spacing w:after="0" w:line="240" w:lineRule="auto"/>
        <w:ind w:left="1260" w:hanging="1260"/>
        <w:jc w:val="both"/>
        <w:rPr>
          <w:rFonts w:ascii="Times New Roman" w:hAnsi="Times New Roman"/>
          <w:b/>
          <w:sz w:val="24"/>
          <w:szCs w:val="24"/>
          <w:lang w:val="en-US"/>
        </w:rPr>
      </w:pPr>
    </w:p>
    <w:p w14:paraId="7F9E95E1">
      <w:pPr>
        <w:spacing w:after="0" w:line="240" w:lineRule="auto"/>
        <w:ind w:left="1260" w:hanging="1260"/>
        <w:jc w:val="both"/>
        <w:rPr>
          <w:rFonts w:ascii="Times New Roman" w:hAnsi="Times New Roman"/>
          <w:b/>
          <w:sz w:val="24"/>
          <w:szCs w:val="24"/>
        </w:rPr>
      </w:pPr>
      <w:r>
        <w:rPr>
          <w:rFonts w:ascii="Times New Roman" w:hAnsi="Times New Roman"/>
          <w:b/>
          <w:sz w:val="24"/>
          <w:szCs w:val="24"/>
        </w:rPr>
        <w:t xml:space="preserve">HASIL, PEMBAHASAN, DAN DAMPAK </w:t>
      </w:r>
    </w:p>
    <w:p w14:paraId="6B834C71">
      <w:pPr>
        <w:rPr>
          <w:rFonts w:hint="default" w:ascii="Times New Roman" w:hAnsi="Times New Roman" w:cs="Times New Roman"/>
          <w:b/>
          <w:bCs/>
          <w:sz w:val="24"/>
          <w:szCs w:val="24"/>
          <w:lang w:val="en-US"/>
        </w:rPr>
      </w:pPr>
      <w:r>
        <w:rPr>
          <w:rFonts w:hint="default" w:ascii="Times New Roman" w:hAnsi="Times New Roman" w:cs="Times New Roman"/>
          <w:b/>
          <w:bCs/>
          <w:sz w:val="24"/>
          <w:szCs w:val="24"/>
        </w:rPr>
        <w:t>H</w:t>
      </w:r>
      <w:r>
        <w:rPr>
          <w:rFonts w:hint="default" w:ascii="Times New Roman" w:hAnsi="Times New Roman" w:cs="Times New Roman"/>
          <w:b/>
          <w:bCs/>
          <w:sz w:val="24"/>
          <w:szCs w:val="24"/>
          <w:lang w:val="en-US"/>
        </w:rPr>
        <w:t>ASIL PENGABDIAN</w:t>
      </w:r>
    </w:p>
    <w:p w14:paraId="41221BE1">
      <w:pPr>
        <w:ind w:firstLine="480" w:firstLineChars="2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Didasarkan pada observasi melalui angket yang dilakukan, meliputi pemahaman tentang bertani organik, manfaat kompos, manfaat pupuk oraganik cair, bahan praktis yang dapat dimanfaatkan untuk pengelolaan tanah, air, tanaman, tujuan penggunaan pestisida alami, pentingnya rotasi tanaman, jenis tanaman yang prioritas untuk memelihara kesehatan tanah, cara mengatasi hama yang tepat, dampak residu kimia pupuk dan pestisida, cara terbaik mengindari pencemar, radikal bebas logam berat pemicu rusaknya lingkungan media tanam dan produktivitas dan kualitas tanaman, diperoleh skor 52-96. 63% mendapatkan skor di atas 75. Data ini menggambarkan, sebenarnya anggota KWT telah memiliki literasi yang cukup baik tentang bertani organik, serta pemahaman tentang efek bertani yang non organik.</w:t>
      </w:r>
    </w:p>
    <w:p w14:paraId="0E42346F">
      <w:pPr>
        <w:ind w:firstLine="600" w:firstLineChars="2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Didasarkan pada temuan angket, serta identitas diri dan keluarga dapat dilihat pada Tabel 1 berikut.</w:t>
      </w:r>
    </w:p>
    <w:p w14:paraId="39CA811C">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Tabel 1. Hubungan Identitas Diri dan Profesi Pribadi serta Keluarga terhadap Pemahaman Konsep Bertani Organik dan Efek dari Bertani Non Organik</w:t>
      </w:r>
    </w:p>
    <w:p w14:paraId="17D2D2D8">
      <w:pPr>
        <w:jc w:val="center"/>
        <w:rPr>
          <w:rFonts w:hint="default" w:ascii="Times New Roman" w:hAnsi="Times New Roman" w:cs="Times New Roman"/>
          <w:b/>
          <w:bCs/>
          <w:sz w:val="24"/>
          <w:szCs w:val="24"/>
          <w:lang w:val="en-US"/>
        </w:rPr>
      </w:pPr>
    </w:p>
    <w:tbl>
      <w:tblPr>
        <w:tblStyle w:val="12"/>
        <w:tblW w:w="8372"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017"/>
        <w:gridCol w:w="888"/>
        <w:gridCol w:w="1165"/>
        <w:gridCol w:w="1155"/>
        <w:gridCol w:w="1373"/>
        <w:gridCol w:w="1007"/>
        <w:gridCol w:w="1265"/>
      </w:tblGrid>
      <w:tr w14:paraId="2D01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1D6A7894">
            <w:pPr>
              <w:pStyle w:val="16"/>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No.</w:t>
            </w:r>
          </w:p>
        </w:tc>
        <w:tc>
          <w:tcPr>
            <w:tcW w:w="1017" w:type="dxa"/>
          </w:tcPr>
          <w:p w14:paraId="4F6CDEA1">
            <w:pPr>
              <w:pStyle w:val="16"/>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Nama</w:t>
            </w:r>
          </w:p>
        </w:tc>
        <w:tc>
          <w:tcPr>
            <w:tcW w:w="888" w:type="dxa"/>
          </w:tcPr>
          <w:p w14:paraId="10DB8514">
            <w:pPr>
              <w:pStyle w:val="16"/>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Skor</w:t>
            </w:r>
          </w:p>
        </w:tc>
        <w:tc>
          <w:tcPr>
            <w:tcW w:w="1165" w:type="dxa"/>
          </w:tcPr>
          <w:p w14:paraId="494DE06B">
            <w:pPr>
              <w:pStyle w:val="16"/>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Pendidikan Terakhir</w:t>
            </w:r>
          </w:p>
        </w:tc>
        <w:tc>
          <w:tcPr>
            <w:tcW w:w="1155" w:type="dxa"/>
          </w:tcPr>
          <w:p w14:paraId="31DC3912">
            <w:pPr>
              <w:pStyle w:val="16"/>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Profesi Ybs.</w:t>
            </w:r>
          </w:p>
        </w:tc>
        <w:tc>
          <w:tcPr>
            <w:tcW w:w="1373" w:type="dxa"/>
          </w:tcPr>
          <w:p w14:paraId="6E87CB7D">
            <w:pPr>
              <w:pStyle w:val="16"/>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Profesi Suami/Isteri</w:t>
            </w:r>
          </w:p>
        </w:tc>
        <w:tc>
          <w:tcPr>
            <w:tcW w:w="1007" w:type="dxa"/>
          </w:tcPr>
          <w:p w14:paraId="07C29C9D">
            <w:pPr>
              <w:pStyle w:val="16"/>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Profesi Orang Tua</w:t>
            </w:r>
          </w:p>
        </w:tc>
        <w:tc>
          <w:tcPr>
            <w:tcW w:w="1265" w:type="dxa"/>
          </w:tcPr>
          <w:p w14:paraId="4D4BEC43">
            <w:pPr>
              <w:pStyle w:val="16"/>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Kepemilikan Lahan</w:t>
            </w:r>
          </w:p>
        </w:tc>
      </w:tr>
      <w:tr w14:paraId="3C98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224C08DE">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23159BAC">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A</w:t>
            </w:r>
          </w:p>
        </w:tc>
        <w:tc>
          <w:tcPr>
            <w:tcW w:w="888" w:type="dxa"/>
          </w:tcPr>
          <w:p w14:paraId="1BBAF5A3">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88</w:t>
            </w:r>
          </w:p>
        </w:tc>
        <w:tc>
          <w:tcPr>
            <w:tcW w:w="1165" w:type="dxa"/>
          </w:tcPr>
          <w:p w14:paraId="4EFBF7D1">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SMA</w:t>
            </w:r>
          </w:p>
        </w:tc>
        <w:tc>
          <w:tcPr>
            <w:tcW w:w="1155" w:type="dxa"/>
          </w:tcPr>
          <w:p w14:paraId="1CDAFBD0">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 kader PKK</w:t>
            </w:r>
          </w:p>
        </w:tc>
        <w:tc>
          <w:tcPr>
            <w:tcW w:w="1373" w:type="dxa"/>
          </w:tcPr>
          <w:p w14:paraId="092CECFE">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w:t>
            </w:r>
          </w:p>
        </w:tc>
        <w:tc>
          <w:tcPr>
            <w:tcW w:w="1007" w:type="dxa"/>
          </w:tcPr>
          <w:p w14:paraId="13794647">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w:t>
            </w:r>
          </w:p>
        </w:tc>
        <w:tc>
          <w:tcPr>
            <w:tcW w:w="1265" w:type="dxa"/>
          </w:tcPr>
          <w:p w14:paraId="27282BCD">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Sawah kebon sendiri</w:t>
            </w:r>
          </w:p>
        </w:tc>
      </w:tr>
      <w:tr w14:paraId="7B71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055917D1">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222F20C1">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B</w:t>
            </w:r>
          </w:p>
        </w:tc>
        <w:tc>
          <w:tcPr>
            <w:tcW w:w="888" w:type="dxa"/>
          </w:tcPr>
          <w:p w14:paraId="5915E1E3">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80</w:t>
            </w:r>
          </w:p>
        </w:tc>
        <w:tc>
          <w:tcPr>
            <w:tcW w:w="1165" w:type="dxa"/>
          </w:tcPr>
          <w:p w14:paraId="34DADF1C">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SMA</w:t>
            </w:r>
          </w:p>
        </w:tc>
        <w:tc>
          <w:tcPr>
            <w:tcW w:w="1155" w:type="dxa"/>
          </w:tcPr>
          <w:p w14:paraId="0E80A02B">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 warung, , kader PKK</w:t>
            </w:r>
          </w:p>
        </w:tc>
        <w:tc>
          <w:tcPr>
            <w:tcW w:w="1373" w:type="dxa"/>
          </w:tcPr>
          <w:p w14:paraId="6BFF75ED">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Nursery/usaha kembang</w:t>
            </w:r>
          </w:p>
        </w:tc>
        <w:tc>
          <w:tcPr>
            <w:tcW w:w="1007" w:type="dxa"/>
          </w:tcPr>
          <w:p w14:paraId="55AAE053">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w:t>
            </w:r>
          </w:p>
        </w:tc>
        <w:tc>
          <w:tcPr>
            <w:tcW w:w="1265" w:type="dxa"/>
          </w:tcPr>
          <w:p w14:paraId="529C91E7">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Sawah, kebun, nursery</w:t>
            </w:r>
          </w:p>
        </w:tc>
      </w:tr>
      <w:tr w14:paraId="0E24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12747263">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3CD5B348">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C</w:t>
            </w:r>
          </w:p>
        </w:tc>
        <w:tc>
          <w:tcPr>
            <w:tcW w:w="888" w:type="dxa"/>
          </w:tcPr>
          <w:p w14:paraId="2B3711E3">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96</w:t>
            </w:r>
          </w:p>
        </w:tc>
        <w:tc>
          <w:tcPr>
            <w:tcW w:w="1165" w:type="dxa"/>
          </w:tcPr>
          <w:p w14:paraId="0D6EAC7E">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SD</w:t>
            </w:r>
          </w:p>
        </w:tc>
        <w:tc>
          <w:tcPr>
            <w:tcW w:w="1155" w:type="dxa"/>
          </w:tcPr>
          <w:p w14:paraId="22ED1AE1">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 dagang, kader PKK</w:t>
            </w:r>
          </w:p>
        </w:tc>
        <w:tc>
          <w:tcPr>
            <w:tcW w:w="1373" w:type="dxa"/>
          </w:tcPr>
          <w:p w14:paraId="7EE732A0">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 tukang</w:t>
            </w:r>
          </w:p>
        </w:tc>
        <w:tc>
          <w:tcPr>
            <w:tcW w:w="1007" w:type="dxa"/>
          </w:tcPr>
          <w:p w14:paraId="6C13CA1A">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Prtani, pedagang</w:t>
            </w:r>
          </w:p>
        </w:tc>
        <w:tc>
          <w:tcPr>
            <w:tcW w:w="1265" w:type="dxa"/>
          </w:tcPr>
          <w:p w14:paraId="3154C1E0">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Sawah, kebun sendiri, sewa</w:t>
            </w:r>
          </w:p>
        </w:tc>
      </w:tr>
      <w:tr w14:paraId="7105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1E476D21">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7D455E8B">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D</w:t>
            </w:r>
          </w:p>
        </w:tc>
        <w:tc>
          <w:tcPr>
            <w:tcW w:w="888" w:type="dxa"/>
          </w:tcPr>
          <w:p w14:paraId="49C4A7B3">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68</w:t>
            </w:r>
          </w:p>
        </w:tc>
        <w:tc>
          <w:tcPr>
            <w:tcW w:w="1165" w:type="dxa"/>
          </w:tcPr>
          <w:p w14:paraId="711BDAE0">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SMK Farmasi</w:t>
            </w:r>
          </w:p>
        </w:tc>
        <w:tc>
          <w:tcPr>
            <w:tcW w:w="1155" w:type="dxa"/>
          </w:tcPr>
          <w:p w14:paraId="185C3FE6">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apotek</w:t>
            </w:r>
          </w:p>
        </w:tc>
        <w:tc>
          <w:tcPr>
            <w:tcW w:w="1373" w:type="dxa"/>
          </w:tcPr>
          <w:p w14:paraId="7DF49451">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 tukang</w:t>
            </w:r>
          </w:p>
        </w:tc>
        <w:tc>
          <w:tcPr>
            <w:tcW w:w="1007" w:type="dxa"/>
          </w:tcPr>
          <w:p w14:paraId="3DB23F13">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w:t>
            </w:r>
          </w:p>
        </w:tc>
        <w:tc>
          <w:tcPr>
            <w:tcW w:w="1265" w:type="dxa"/>
          </w:tcPr>
          <w:p w14:paraId="3E9C8F7A">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Sawah, kebun sendiri, sewa</w:t>
            </w:r>
          </w:p>
        </w:tc>
      </w:tr>
      <w:tr w14:paraId="09B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387B4399">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0CC40E67">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E</w:t>
            </w:r>
          </w:p>
        </w:tc>
        <w:tc>
          <w:tcPr>
            <w:tcW w:w="888" w:type="dxa"/>
          </w:tcPr>
          <w:p w14:paraId="7AB6E487">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80</w:t>
            </w:r>
          </w:p>
        </w:tc>
        <w:tc>
          <w:tcPr>
            <w:tcW w:w="1165" w:type="dxa"/>
          </w:tcPr>
          <w:p w14:paraId="086B23C6">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SMA</w:t>
            </w:r>
          </w:p>
        </w:tc>
        <w:tc>
          <w:tcPr>
            <w:tcW w:w="1155" w:type="dxa"/>
          </w:tcPr>
          <w:p w14:paraId="132B6867">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menjahit</w:t>
            </w:r>
          </w:p>
        </w:tc>
        <w:tc>
          <w:tcPr>
            <w:tcW w:w="1373" w:type="dxa"/>
          </w:tcPr>
          <w:p w14:paraId="2278EF09">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 gadis</w:t>
            </w:r>
          </w:p>
        </w:tc>
        <w:tc>
          <w:tcPr>
            <w:tcW w:w="1007" w:type="dxa"/>
          </w:tcPr>
          <w:p w14:paraId="62E4F463">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w:t>
            </w:r>
          </w:p>
        </w:tc>
        <w:tc>
          <w:tcPr>
            <w:tcW w:w="1265" w:type="dxa"/>
          </w:tcPr>
          <w:p w14:paraId="5CA12447">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Sawah, kebun</w:t>
            </w:r>
          </w:p>
        </w:tc>
      </w:tr>
      <w:tr w14:paraId="6A3B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45484FF3">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7DE3880E">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F</w:t>
            </w:r>
          </w:p>
        </w:tc>
        <w:tc>
          <w:tcPr>
            <w:tcW w:w="888" w:type="dxa"/>
          </w:tcPr>
          <w:p w14:paraId="63848261">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52</w:t>
            </w:r>
          </w:p>
        </w:tc>
        <w:tc>
          <w:tcPr>
            <w:tcW w:w="1165" w:type="dxa"/>
          </w:tcPr>
          <w:p w14:paraId="2E98873E">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SMK Akuntansi</w:t>
            </w:r>
          </w:p>
        </w:tc>
        <w:tc>
          <w:tcPr>
            <w:tcW w:w="1155" w:type="dxa"/>
          </w:tcPr>
          <w:p w14:paraId="2C47E8C7">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Pedagang sayuran, kader PKK</w:t>
            </w:r>
          </w:p>
        </w:tc>
        <w:tc>
          <w:tcPr>
            <w:tcW w:w="1373" w:type="dxa"/>
          </w:tcPr>
          <w:p w14:paraId="4915ADB1">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Buruh senso</w:t>
            </w:r>
          </w:p>
        </w:tc>
        <w:tc>
          <w:tcPr>
            <w:tcW w:w="1007" w:type="dxa"/>
          </w:tcPr>
          <w:p w14:paraId="097E7029">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w:t>
            </w:r>
          </w:p>
        </w:tc>
        <w:tc>
          <w:tcPr>
            <w:tcW w:w="1265" w:type="dxa"/>
          </w:tcPr>
          <w:p w14:paraId="0EC2357A">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Sawah, kebun sendiri, sewa</w:t>
            </w:r>
          </w:p>
        </w:tc>
      </w:tr>
      <w:tr w14:paraId="7828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7EFD4E6D">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40A7F305">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G</w:t>
            </w:r>
          </w:p>
        </w:tc>
        <w:tc>
          <w:tcPr>
            <w:tcW w:w="888" w:type="dxa"/>
          </w:tcPr>
          <w:p w14:paraId="7F0EE148">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84</w:t>
            </w:r>
          </w:p>
        </w:tc>
        <w:tc>
          <w:tcPr>
            <w:tcW w:w="1165" w:type="dxa"/>
          </w:tcPr>
          <w:p w14:paraId="13AFDA67">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SMA</w:t>
            </w:r>
          </w:p>
        </w:tc>
        <w:tc>
          <w:tcPr>
            <w:tcW w:w="1155" w:type="dxa"/>
          </w:tcPr>
          <w:p w14:paraId="00137C0D">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PLKB stanting, kader PKK</w:t>
            </w:r>
          </w:p>
        </w:tc>
        <w:tc>
          <w:tcPr>
            <w:tcW w:w="1373" w:type="dxa"/>
          </w:tcPr>
          <w:p w14:paraId="42F328BB">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PLKB stanting, TU SMA</w:t>
            </w:r>
          </w:p>
        </w:tc>
        <w:tc>
          <w:tcPr>
            <w:tcW w:w="1007" w:type="dxa"/>
          </w:tcPr>
          <w:p w14:paraId="651CADF6">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w:t>
            </w:r>
          </w:p>
        </w:tc>
        <w:tc>
          <w:tcPr>
            <w:tcW w:w="1265" w:type="dxa"/>
          </w:tcPr>
          <w:p w14:paraId="3680F9B3">
            <w:pPr>
              <w:pStyle w:val="16"/>
              <w:rPr>
                <w:rFonts w:hint="default" w:ascii="Times New Roman" w:hAnsi="Times New Roman" w:cs="Times New Roman"/>
                <w:sz w:val="22"/>
                <w:szCs w:val="22"/>
                <w:lang w:val="en-US"/>
              </w:rPr>
            </w:pPr>
          </w:p>
        </w:tc>
      </w:tr>
      <w:tr w14:paraId="5B2C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2BA2FA81">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17037F55">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H</w:t>
            </w:r>
          </w:p>
        </w:tc>
        <w:tc>
          <w:tcPr>
            <w:tcW w:w="888" w:type="dxa"/>
          </w:tcPr>
          <w:p w14:paraId="704CE1CE">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76</w:t>
            </w:r>
          </w:p>
        </w:tc>
        <w:tc>
          <w:tcPr>
            <w:tcW w:w="1165" w:type="dxa"/>
          </w:tcPr>
          <w:p w14:paraId="3F39EEF5">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SMA</w:t>
            </w:r>
          </w:p>
        </w:tc>
        <w:tc>
          <w:tcPr>
            <w:tcW w:w="1155" w:type="dxa"/>
            <w:shd w:val="clear" w:color="auto" w:fill="auto"/>
            <w:vAlign w:val="top"/>
          </w:tcPr>
          <w:p w14:paraId="60001A68">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Petani, kader PKK</w:t>
            </w:r>
          </w:p>
        </w:tc>
        <w:tc>
          <w:tcPr>
            <w:tcW w:w="1373" w:type="dxa"/>
            <w:shd w:val="clear" w:color="auto" w:fill="auto"/>
            <w:vAlign w:val="top"/>
          </w:tcPr>
          <w:p w14:paraId="1D7D6C95">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Petani</w:t>
            </w:r>
          </w:p>
        </w:tc>
        <w:tc>
          <w:tcPr>
            <w:tcW w:w="1007" w:type="dxa"/>
            <w:shd w:val="clear" w:color="auto" w:fill="auto"/>
            <w:vAlign w:val="top"/>
          </w:tcPr>
          <w:p w14:paraId="3AF9A02E">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petani</w:t>
            </w:r>
          </w:p>
        </w:tc>
        <w:tc>
          <w:tcPr>
            <w:tcW w:w="1265" w:type="dxa"/>
            <w:shd w:val="clear" w:color="auto" w:fill="auto"/>
            <w:vAlign w:val="top"/>
          </w:tcPr>
          <w:p w14:paraId="677C802E">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Sawah kebon sendiri</w:t>
            </w:r>
          </w:p>
        </w:tc>
      </w:tr>
      <w:tr w14:paraId="5BA7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5AFB6D21">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5EEB1126">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I</w:t>
            </w:r>
          </w:p>
        </w:tc>
        <w:tc>
          <w:tcPr>
            <w:tcW w:w="888" w:type="dxa"/>
          </w:tcPr>
          <w:p w14:paraId="5DCE387C">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52</w:t>
            </w:r>
          </w:p>
        </w:tc>
        <w:tc>
          <w:tcPr>
            <w:tcW w:w="1165" w:type="dxa"/>
          </w:tcPr>
          <w:p w14:paraId="215D6B71">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Kuliah STAIN</w:t>
            </w:r>
          </w:p>
        </w:tc>
        <w:tc>
          <w:tcPr>
            <w:tcW w:w="1155" w:type="dxa"/>
          </w:tcPr>
          <w:p w14:paraId="582C464D">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petani</w:t>
            </w:r>
          </w:p>
        </w:tc>
        <w:tc>
          <w:tcPr>
            <w:tcW w:w="1373" w:type="dxa"/>
            <w:shd w:val="clear" w:color="auto" w:fill="auto"/>
            <w:vAlign w:val="top"/>
          </w:tcPr>
          <w:p w14:paraId="1A51CAA3">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Nursery/usaha kembang</w:t>
            </w:r>
          </w:p>
        </w:tc>
        <w:tc>
          <w:tcPr>
            <w:tcW w:w="1007" w:type="dxa"/>
            <w:shd w:val="clear" w:color="auto" w:fill="auto"/>
            <w:vAlign w:val="top"/>
          </w:tcPr>
          <w:p w14:paraId="39060C7C">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petani</w:t>
            </w:r>
          </w:p>
        </w:tc>
        <w:tc>
          <w:tcPr>
            <w:tcW w:w="1265" w:type="dxa"/>
            <w:shd w:val="clear" w:color="auto" w:fill="auto"/>
            <w:vAlign w:val="top"/>
          </w:tcPr>
          <w:p w14:paraId="5A74A06A">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Sawah, kebun, nursery</w:t>
            </w:r>
          </w:p>
        </w:tc>
      </w:tr>
      <w:tr w14:paraId="3874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288022B7">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7A3B012B">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J</w:t>
            </w:r>
          </w:p>
        </w:tc>
        <w:tc>
          <w:tcPr>
            <w:tcW w:w="888" w:type="dxa"/>
            <w:shd w:val="clear" w:color="auto" w:fill="auto"/>
            <w:vAlign w:val="top"/>
          </w:tcPr>
          <w:p w14:paraId="5D40D275">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68</w:t>
            </w:r>
          </w:p>
        </w:tc>
        <w:tc>
          <w:tcPr>
            <w:tcW w:w="1165" w:type="dxa"/>
            <w:shd w:val="clear" w:color="auto" w:fill="auto"/>
            <w:vAlign w:val="top"/>
          </w:tcPr>
          <w:p w14:paraId="23E4A182">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S1</w:t>
            </w:r>
          </w:p>
        </w:tc>
        <w:tc>
          <w:tcPr>
            <w:tcW w:w="1155" w:type="dxa"/>
            <w:shd w:val="clear" w:color="auto" w:fill="auto"/>
            <w:vAlign w:val="top"/>
          </w:tcPr>
          <w:p w14:paraId="4F409571">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Guru SD Pekalongan</w:t>
            </w:r>
          </w:p>
        </w:tc>
        <w:tc>
          <w:tcPr>
            <w:tcW w:w="1373" w:type="dxa"/>
            <w:shd w:val="clear" w:color="auto" w:fill="auto"/>
            <w:vAlign w:val="top"/>
          </w:tcPr>
          <w:p w14:paraId="0041DE56">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w:t>
            </w:r>
          </w:p>
        </w:tc>
        <w:tc>
          <w:tcPr>
            <w:tcW w:w="1007" w:type="dxa"/>
            <w:shd w:val="clear" w:color="auto" w:fill="auto"/>
            <w:vAlign w:val="top"/>
          </w:tcPr>
          <w:p w14:paraId="1C5D2F27">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petani</w:t>
            </w:r>
          </w:p>
        </w:tc>
        <w:tc>
          <w:tcPr>
            <w:tcW w:w="1265" w:type="dxa"/>
            <w:shd w:val="clear" w:color="auto" w:fill="auto"/>
            <w:vAlign w:val="top"/>
          </w:tcPr>
          <w:p w14:paraId="12A90756">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Sawah, kebun sendiri, sewa</w:t>
            </w:r>
          </w:p>
        </w:tc>
      </w:tr>
      <w:tr w14:paraId="1CAB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1807FE0D">
            <w:pPr>
              <w:pStyle w:val="16"/>
              <w:numPr>
                <w:ilvl w:val="0"/>
                <w:numId w:val="1"/>
              </w:numPr>
              <w:ind w:left="360" w:leftChars="0" w:hanging="360" w:firstLineChars="0"/>
              <w:rPr>
                <w:rFonts w:hint="default" w:ascii="Times New Roman" w:hAnsi="Times New Roman" w:cs="Times New Roman"/>
                <w:sz w:val="22"/>
                <w:szCs w:val="22"/>
                <w:lang w:val="en-US"/>
              </w:rPr>
            </w:pPr>
          </w:p>
        </w:tc>
        <w:tc>
          <w:tcPr>
            <w:tcW w:w="1017" w:type="dxa"/>
            <w:shd w:val="clear" w:color="auto" w:fill="auto"/>
          </w:tcPr>
          <w:p w14:paraId="56B56F9D">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K</w:t>
            </w:r>
          </w:p>
        </w:tc>
        <w:tc>
          <w:tcPr>
            <w:tcW w:w="888" w:type="dxa"/>
            <w:shd w:val="clear" w:color="auto" w:fill="auto"/>
            <w:vAlign w:val="top"/>
          </w:tcPr>
          <w:p w14:paraId="109BD916">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68</w:t>
            </w:r>
          </w:p>
        </w:tc>
        <w:tc>
          <w:tcPr>
            <w:tcW w:w="1165" w:type="dxa"/>
            <w:shd w:val="clear" w:color="auto" w:fill="auto"/>
            <w:vAlign w:val="top"/>
          </w:tcPr>
          <w:p w14:paraId="1DC4BD35">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eastAsia="en-US" w:bidi="ar-SA"/>
              </w:rPr>
              <w:t>SMK</w:t>
            </w:r>
          </w:p>
        </w:tc>
        <w:tc>
          <w:tcPr>
            <w:tcW w:w="1155" w:type="dxa"/>
            <w:shd w:val="clear" w:color="auto" w:fill="auto"/>
            <w:vAlign w:val="top"/>
          </w:tcPr>
          <w:p w14:paraId="7EE73AD0">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eastAsia="en-US" w:bidi="ar-SA"/>
              </w:rPr>
              <w:t>Petani, tukang</w:t>
            </w:r>
          </w:p>
        </w:tc>
        <w:tc>
          <w:tcPr>
            <w:tcW w:w="1373" w:type="dxa"/>
            <w:shd w:val="clear" w:color="auto" w:fill="auto"/>
            <w:vAlign w:val="top"/>
          </w:tcPr>
          <w:p w14:paraId="5A6981F5">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eastAsia="en-US" w:bidi="ar-SA"/>
              </w:rPr>
              <w:t>Dagang, petani</w:t>
            </w:r>
          </w:p>
        </w:tc>
        <w:tc>
          <w:tcPr>
            <w:tcW w:w="1007" w:type="dxa"/>
            <w:shd w:val="clear" w:color="auto" w:fill="auto"/>
            <w:vAlign w:val="top"/>
          </w:tcPr>
          <w:p w14:paraId="63F286A8">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petani</w:t>
            </w:r>
          </w:p>
        </w:tc>
        <w:tc>
          <w:tcPr>
            <w:tcW w:w="1265" w:type="dxa"/>
            <w:shd w:val="clear" w:color="auto" w:fill="auto"/>
            <w:vAlign w:val="top"/>
          </w:tcPr>
          <w:p w14:paraId="5CF12E6B">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Sawah, kebun sendiri, sewa</w:t>
            </w:r>
          </w:p>
        </w:tc>
      </w:tr>
      <w:tr w14:paraId="07A2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gridSpan w:val="2"/>
          </w:tcPr>
          <w:p w14:paraId="7F9A59C4">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Jumlah</w:t>
            </w:r>
          </w:p>
        </w:tc>
        <w:tc>
          <w:tcPr>
            <w:tcW w:w="888" w:type="dxa"/>
            <w:shd w:val="clear" w:color="auto" w:fill="auto"/>
            <w:vAlign w:val="top"/>
          </w:tcPr>
          <w:p w14:paraId="3AF6B6B1">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812</w:t>
            </w:r>
          </w:p>
        </w:tc>
        <w:tc>
          <w:tcPr>
            <w:tcW w:w="1165" w:type="dxa"/>
            <w:shd w:val="clear" w:color="auto" w:fill="auto"/>
            <w:vAlign w:val="top"/>
          </w:tcPr>
          <w:p w14:paraId="1D28F99F">
            <w:pPr>
              <w:pStyle w:val="16"/>
              <w:rPr>
                <w:rFonts w:hint="default" w:ascii="Times New Roman" w:hAnsi="Times New Roman" w:cs="Times New Roman" w:eastAsiaTheme="minorHAnsi"/>
                <w:sz w:val="22"/>
                <w:szCs w:val="22"/>
                <w:lang w:val="en-US" w:eastAsia="en-US" w:bidi="ar-SA"/>
              </w:rPr>
            </w:pPr>
          </w:p>
        </w:tc>
        <w:tc>
          <w:tcPr>
            <w:tcW w:w="1155" w:type="dxa"/>
            <w:shd w:val="clear" w:color="auto" w:fill="auto"/>
            <w:vAlign w:val="top"/>
          </w:tcPr>
          <w:p w14:paraId="73A5783F">
            <w:pPr>
              <w:pStyle w:val="16"/>
              <w:rPr>
                <w:rFonts w:hint="default" w:ascii="Times New Roman" w:hAnsi="Times New Roman" w:cs="Times New Roman" w:eastAsiaTheme="minorHAnsi"/>
                <w:sz w:val="22"/>
                <w:szCs w:val="22"/>
                <w:lang w:val="en-US" w:eastAsia="en-US" w:bidi="ar-SA"/>
              </w:rPr>
            </w:pPr>
          </w:p>
        </w:tc>
        <w:tc>
          <w:tcPr>
            <w:tcW w:w="1373" w:type="dxa"/>
            <w:shd w:val="clear" w:color="auto" w:fill="auto"/>
            <w:vAlign w:val="top"/>
          </w:tcPr>
          <w:p w14:paraId="13E78EAD">
            <w:pPr>
              <w:pStyle w:val="16"/>
              <w:rPr>
                <w:rFonts w:hint="default" w:ascii="Times New Roman" w:hAnsi="Times New Roman" w:cs="Times New Roman" w:eastAsiaTheme="minorHAnsi"/>
                <w:sz w:val="22"/>
                <w:szCs w:val="22"/>
                <w:lang w:val="en-US" w:eastAsia="en-US" w:bidi="ar-SA"/>
              </w:rPr>
            </w:pPr>
          </w:p>
        </w:tc>
        <w:tc>
          <w:tcPr>
            <w:tcW w:w="1007" w:type="dxa"/>
            <w:shd w:val="clear" w:color="auto" w:fill="auto"/>
            <w:vAlign w:val="top"/>
          </w:tcPr>
          <w:p w14:paraId="40B2C0BE">
            <w:pPr>
              <w:pStyle w:val="16"/>
              <w:rPr>
                <w:rFonts w:hint="default" w:ascii="Times New Roman" w:hAnsi="Times New Roman" w:cs="Times New Roman" w:eastAsiaTheme="minorHAnsi"/>
                <w:sz w:val="22"/>
                <w:szCs w:val="22"/>
                <w:lang w:val="en-US" w:eastAsia="en-US" w:bidi="ar-SA"/>
              </w:rPr>
            </w:pPr>
          </w:p>
        </w:tc>
        <w:tc>
          <w:tcPr>
            <w:tcW w:w="1265" w:type="dxa"/>
            <w:shd w:val="clear" w:color="auto" w:fill="auto"/>
            <w:vAlign w:val="top"/>
          </w:tcPr>
          <w:p w14:paraId="3771344B">
            <w:pPr>
              <w:pStyle w:val="16"/>
              <w:rPr>
                <w:rFonts w:hint="default" w:ascii="Times New Roman" w:hAnsi="Times New Roman" w:cs="Times New Roman" w:eastAsiaTheme="minorHAnsi"/>
                <w:sz w:val="22"/>
                <w:szCs w:val="22"/>
                <w:lang w:val="en-US" w:eastAsia="en-US" w:bidi="ar-SA"/>
              </w:rPr>
            </w:pPr>
          </w:p>
        </w:tc>
      </w:tr>
      <w:tr w14:paraId="51A3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gridSpan w:val="2"/>
          </w:tcPr>
          <w:p w14:paraId="317D3C7D">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Rata-rata</w:t>
            </w:r>
          </w:p>
        </w:tc>
        <w:tc>
          <w:tcPr>
            <w:tcW w:w="888" w:type="dxa"/>
            <w:shd w:val="clear" w:color="auto" w:fill="auto"/>
            <w:vAlign w:val="top"/>
          </w:tcPr>
          <w:p w14:paraId="4DA103EC">
            <w:pPr>
              <w:pStyle w:val="16"/>
              <w:rPr>
                <w:rFonts w:hint="default" w:ascii="Times New Roman" w:hAnsi="Times New Roman" w:cs="Times New Roman"/>
                <w:sz w:val="22"/>
                <w:szCs w:val="22"/>
                <w:lang w:val="en-US"/>
              </w:rPr>
            </w:pPr>
            <w:r>
              <w:rPr>
                <w:rFonts w:hint="default" w:ascii="Times New Roman" w:hAnsi="Times New Roman" w:cs="Times New Roman"/>
                <w:sz w:val="22"/>
                <w:szCs w:val="22"/>
                <w:lang w:val="en-US"/>
              </w:rPr>
              <w:t>73,82</w:t>
            </w:r>
          </w:p>
        </w:tc>
        <w:tc>
          <w:tcPr>
            <w:tcW w:w="1165" w:type="dxa"/>
            <w:shd w:val="clear" w:color="auto" w:fill="auto"/>
            <w:vAlign w:val="top"/>
          </w:tcPr>
          <w:p w14:paraId="1E7FFA70">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eastAsia="en-US" w:bidi="ar-SA"/>
              </w:rPr>
              <w:t>SLTA</w:t>
            </w:r>
          </w:p>
        </w:tc>
        <w:tc>
          <w:tcPr>
            <w:tcW w:w="1155" w:type="dxa"/>
            <w:shd w:val="clear" w:color="auto" w:fill="auto"/>
            <w:vAlign w:val="top"/>
          </w:tcPr>
          <w:p w14:paraId="67F57B40">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eastAsia="en-US" w:bidi="ar-SA"/>
              </w:rPr>
              <w:t>Petani</w:t>
            </w:r>
          </w:p>
        </w:tc>
        <w:tc>
          <w:tcPr>
            <w:tcW w:w="1373" w:type="dxa"/>
            <w:shd w:val="clear" w:color="auto" w:fill="auto"/>
            <w:vAlign w:val="top"/>
          </w:tcPr>
          <w:p w14:paraId="4041C457">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eastAsia="en-US" w:bidi="ar-SA"/>
              </w:rPr>
              <w:t>Petani</w:t>
            </w:r>
          </w:p>
        </w:tc>
        <w:tc>
          <w:tcPr>
            <w:tcW w:w="1007" w:type="dxa"/>
            <w:shd w:val="clear" w:color="auto" w:fill="auto"/>
            <w:vAlign w:val="top"/>
          </w:tcPr>
          <w:p w14:paraId="466AA7D1">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eastAsia="en-US" w:bidi="ar-SA"/>
              </w:rPr>
              <w:t>Petani</w:t>
            </w:r>
          </w:p>
        </w:tc>
        <w:tc>
          <w:tcPr>
            <w:tcW w:w="1265" w:type="dxa"/>
            <w:shd w:val="clear" w:color="auto" w:fill="auto"/>
            <w:vAlign w:val="top"/>
          </w:tcPr>
          <w:p w14:paraId="1C4A580F">
            <w:pPr>
              <w:pStyle w:val="16"/>
              <w:rPr>
                <w:rFonts w:hint="default" w:ascii="Times New Roman" w:hAnsi="Times New Roman" w:cs="Times New Roman" w:eastAsiaTheme="minorHAnsi"/>
                <w:sz w:val="22"/>
                <w:szCs w:val="22"/>
                <w:lang w:val="en-US" w:eastAsia="en-US" w:bidi="ar-SA"/>
              </w:rPr>
            </w:pPr>
            <w:r>
              <w:rPr>
                <w:rFonts w:hint="default" w:ascii="Times New Roman" w:hAnsi="Times New Roman" w:cs="Times New Roman"/>
                <w:sz w:val="22"/>
                <w:szCs w:val="22"/>
                <w:lang w:val="en-US"/>
              </w:rPr>
              <w:t>Sawah, kebun sendiri, sewa</w:t>
            </w:r>
          </w:p>
        </w:tc>
      </w:tr>
    </w:tbl>
    <w:p w14:paraId="5281DCAE">
      <w:pPr>
        <w:jc w:val="both"/>
        <w:rPr>
          <w:rFonts w:hint="default" w:ascii="Times New Roman" w:hAnsi="Times New Roman" w:cs="Times New Roman"/>
          <w:sz w:val="24"/>
          <w:szCs w:val="24"/>
          <w:lang w:val="en-US"/>
        </w:rPr>
      </w:pPr>
    </w:p>
    <w:p w14:paraId="658FF6DE">
      <w:p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Hasil pe</w:t>
      </w:r>
      <w:r>
        <w:rPr>
          <w:rFonts w:hint="default" w:ascii="Times New Roman" w:hAnsi="Times New Roman" w:cs="Times New Roman"/>
          <w:sz w:val="24"/>
          <w:szCs w:val="24"/>
          <w:lang w:val="en-US"/>
        </w:rPr>
        <w:t>ngabdi</w:t>
      </w:r>
      <w:r>
        <w:rPr>
          <w:rFonts w:hint="default" w:ascii="Times New Roman" w:hAnsi="Times New Roman" w:cs="Times New Roman"/>
          <w:sz w:val="24"/>
          <w:szCs w:val="24"/>
        </w:rPr>
        <w:t>an</w:t>
      </w:r>
      <w:r>
        <w:rPr>
          <w:rFonts w:hint="default" w:ascii="Times New Roman" w:hAnsi="Times New Roman" w:cs="Times New Roman"/>
          <w:sz w:val="24"/>
          <w:szCs w:val="24"/>
          <w:lang w:val="en-US"/>
        </w:rPr>
        <w:t xml:space="preserve"> dan observasi dari angket pengabdian</w:t>
      </w:r>
      <w:r>
        <w:rPr>
          <w:rFonts w:hint="default" w:ascii="Times New Roman" w:hAnsi="Times New Roman" w:cs="Times New Roman"/>
          <w:sz w:val="24"/>
          <w:szCs w:val="24"/>
        </w:rPr>
        <w:t xml:space="preserve"> menunjukkan bahwa tingkat kesadaran mengenai pertanian organik di KWT Kalibening masih rendah</w:t>
      </w:r>
      <w:r>
        <w:rPr>
          <w:rFonts w:hint="default" w:ascii="Times New Roman" w:hAnsi="Times New Roman" w:cs="Times New Roman"/>
          <w:sz w:val="24"/>
          <w:szCs w:val="24"/>
          <w:lang w:val="en-US"/>
        </w:rPr>
        <w:t xml:space="preserve"> (kurang dari 75, yang diharapkan)</w:t>
      </w:r>
      <w:r>
        <w:rPr>
          <w:rFonts w:hint="default" w:ascii="Times New Roman" w:hAnsi="Times New Roman" w:cs="Times New Roman"/>
          <w:sz w:val="24"/>
          <w:szCs w:val="24"/>
        </w:rPr>
        <w:t>. Banyak anggota KWT yang belum sepenuhnya memahami manfaat dan teknik pertanian organik. Faktor-faktor yang mempengaruhi kesadaran termasuk kurangnya akses informasi, pelatihan yang terbatas, dan dukungan finansial yang minim. Meskipun demikian, ada indikasi bahwa dengan adanya pelatihan dan pendidikan yang lebih intensif, kesadaran dan adopsi pertanian organik dapat meningkat secara signifikan.</w:t>
      </w:r>
    </w:p>
    <w:p w14:paraId="73B7AF86">
      <w:pPr>
        <w:pStyle w:val="9"/>
        <w:keepNext w:val="0"/>
        <w:keepLines w:val="0"/>
        <w:widowControl/>
        <w:suppressLineNumbers w:val="0"/>
        <w:ind w:firstLine="600" w:firstLineChars="250"/>
        <w:jc w:val="both"/>
        <w:rPr>
          <w:rFonts w:hint="default" w:ascii="Times New Roman" w:hAnsi="Times New Roman" w:cs="Times New Roman"/>
        </w:rPr>
      </w:pPr>
      <w:r>
        <w:rPr>
          <w:rFonts w:hint="default" w:ascii="Times New Roman" w:hAnsi="Times New Roman" w:cs="Times New Roman"/>
        </w:rPr>
        <w:t>Hasil pen</w:t>
      </w:r>
      <w:r>
        <w:rPr>
          <w:rFonts w:hint="default" w:cs="Times New Roman"/>
          <w:lang w:val="en-US"/>
        </w:rPr>
        <w:t>gabd</w:t>
      </w:r>
      <w:r>
        <w:rPr>
          <w:rFonts w:hint="default" w:ascii="Times New Roman" w:hAnsi="Times New Roman" w:cs="Times New Roman"/>
        </w:rPr>
        <w:t xml:space="preserve">ian menunjukkan bahwa sebelum intervensi, tingkat kesadaran anggota KWT tentang pertanian organik masih rendah, terutama terkait </w:t>
      </w:r>
      <w:r>
        <w:rPr>
          <w:rStyle w:val="11"/>
          <w:rFonts w:hint="default" w:ascii="Times New Roman" w:hAnsi="Times New Roman" w:cs="Times New Roman"/>
        </w:rPr>
        <w:t>manfaat kesehatan</w:t>
      </w:r>
      <w:r>
        <w:rPr>
          <w:rFonts w:hint="default" w:ascii="Times New Roman" w:hAnsi="Times New Roman" w:cs="Times New Roman"/>
        </w:rPr>
        <w:t xml:space="preserve"> dan </w:t>
      </w:r>
      <w:r>
        <w:rPr>
          <w:rStyle w:val="11"/>
          <w:rFonts w:hint="default" w:ascii="Times New Roman" w:hAnsi="Times New Roman" w:cs="Times New Roman"/>
        </w:rPr>
        <w:t>keuntungan ekonomi</w:t>
      </w:r>
      <w:r>
        <w:rPr>
          <w:rFonts w:hint="default" w:ascii="Times New Roman" w:hAnsi="Times New Roman" w:cs="Times New Roman"/>
        </w:rPr>
        <w:t xml:space="preserve">. Setelah dilakukan intervensi berupa pelatihan dan penyuluhan, terjadi peningkatan signifikan pada ketiga dimensi kesadaran, yaitu pengetahuan, sikap, dan praktik. </w:t>
      </w:r>
      <w:r>
        <w:rPr>
          <w:rStyle w:val="11"/>
          <w:rFonts w:hint="default" w:ascii="Times New Roman" w:hAnsi="Times New Roman" w:cs="Times New Roman"/>
        </w:rPr>
        <w:t>Sebanyak 80% anggota KWT menunjukkan peningkatan minat</w:t>
      </w:r>
      <w:r>
        <w:rPr>
          <w:rFonts w:hint="default" w:ascii="Times New Roman" w:hAnsi="Times New Roman" w:cs="Times New Roman"/>
        </w:rPr>
        <w:t xml:space="preserve"> dalam mempraktikkan pertanian organik, dan 70% mulai beralih menggunakan pupuk organik dalam skala kecil.</w:t>
      </w:r>
    </w:p>
    <w:p w14:paraId="6A48B55E">
      <w:pPr>
        <w:pStyle w:val="9"/>
        <w:keepNext w:val="0"/>
        <w:keepLines w:val="0"/>
        <w:widowControl/>
        <w:suppressLineNumbers w:val="0"/>
        <w:ind w:firstLine="600" w:firstLineChars="250"/>
        <w:jc w:val="both"/>
        <w:rPr>
          <w:rFonts w:hint="default" w:ascii="Times New Roman" w:hAnsi="Times New Roman" w:cs="Times New Roman"/>
        </w:rPr>
      </w:pPr>
      <w:r>
        <w:rPr>
          <w:rFonts w:hint="default" w:ascii="Times New Roman" w:hAnsi="Times New Roman" w:cs="Times New Roman"/>
        </w:rPr>
        <w:t xml:space="preserve">Dari data kuantitatif, diperoleh peningkatan skor kesadaran dari rata-rata 2.5 sebelum intervensi menjadi 4.0 setelah intervensi (dalam skala 5). Berdasarkan wawancara, para anggota menyatakan bahwa </w:t>
      </w:r>
      <w:r>
        <w:rPr>
          <w:rStyle w:val="11"/>
          <w:rFonts w:hint="default" w:ascii="Times New Roman" w:hAnsi="Times New Roman" w:cs="Times New Roman"/>
        </w:rPr>
        <w:t>dukungan sosial dan motivasi ekonomi</w:t>
      </w:r>
      <w:r>
        <w:rPr>
          <w:rFonts w:hint="default" w:ascii="Times New Roman" w:hAnsi="Times New Roman" w:cs="Times New Roman"/>
        </w:rPr>
        <w:t xml:space="preserve"> menjadi faktor kunci dalam keputusan mereka untuk beralih ke pertanian organik.</w:t>
      </w:r>
    </w:p>
    <w:p w14:paraId="7C2A4FC8">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PEMBAHASAN</w:t>
      </w:r>
    </w:p>
    <w:p w14:paraId="30F14111">
      <w:pPr>
        <w:ind w:firstLine="600" w:firstLineChars="250"/>
        <w:jc w:val="both"/>
        <w:rPr>
          <w:rFonts w:hint="default" w:ascii="Times New Roman" w:hAnsi="Times New Roman" w:cs="Times New Roman"/>
          <w:sz w:val="24"/>
          <w:szCs w:val="24"/>
        </w:rPr>
      </w:pPr>
      <w:r>
        <w:rPr>
          <w:rFonts w:hint="default" w:ascii="Times New Roman" w:hAnsi="Times New Roman" w:cs="Times New Roman"/>
          <w:b/>
          <w:bCs/>
          <w:sz w:val="24"/>
          <w:szCs w:val="24"/>
        </w:rPr>
        <w:t>Faktor-faktor Peningkatan Kesadaran</w:t>
      </w:r>
      <w:r>
        <w:rPr>
          <w:rFonts w:hint="default" w:ascii="Times New Roman" w:hAnsi="Times New Roman" w:cs="Times New Roman"/>
          <w:b/>
          <w:bCs/>
          <w:sz w:val="24"/>
          <w:szCs w:val="24"/>
          <w:lang w:val="en-US"/>
        </w:rPr>
        <w:t xml:space="preserve"> Pertanian Organik</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Peningkatan kesadaran</w:t>
      </w:r>
      <w:r>
        <w:rPr>
          <w:rFonts w:hint="default" w:ascii="Times New Roman" w:hAnsi="Times New Roman" w:cs="Times New Roman"/>
          <w:sz w:val="24"/>
          <w:szCs w:val="24"/>
          <w:lang w:val="en-US"/>
        </w:rPr>
        <w:t xml:space="preserve"> terhadap pertanian organik di kalangan anggota Kelompok Tani Wanita (KWT) Kalibening</w:t>
      </w:r>
      <w:r>
        <w:rPr>
          <w:rFonts w:hint="default" w:ascii="Times New Roman" w:hAnsi="Times New Roman" w:cs="Times New Roman"/>
          <w:sz w:val="24"/>
          <w:szCs w:val="24"/>
        </w:rPr>
        <w:t xml:space="preserve"> dipengaruhi oleh beberapa faktor</w:t>
      </w:r>
      <w:r>
        <w:rPr>
          <w:rFonts w:hint="default" w:ascii="Times New Roman" w:hAnsi="Times New Roman" w:cs="Times New Roman"/>
          <w:sz w:val="24"/>
          <w:szCs w:val="24"/>
          <w:lang w:val="en-US"/>
        </w:rPr>
        <w:t xml:space="preserve"> penting yang telah dikonfirmasi oleh penelitian dan pengabdian terdahulu. Peningkatan kesadaran ini tidak hanya bergantung pada edukasi berkelanjutan, tetapi juga pada aspek sosial, ekonomi, dukungan teknologi yang disediakan oleh pemerintah dan LSM. Demikian juga pada aspek </w:t>
      </w:r>
      <w:r>
        <w:rPr>
          <w:rFonts w:hint="default" w:ascii="Times New Roman" w:hAnsi="Times New Roman" w:cs="Times New Roman"/>
          <w:sz w:val="24"/>
          <w:szCs w:val="24"/>
        </w:rPr>
        <w:t>pendidikan berkelanjutan tentang manfaat pertanian organik, akses informasi yang lebih baik, dan dukungan dari lembaga pemerintah serta swasta. Beberapa studi menunjukkan bahwa penyuluhan dan pelatihan yang terstruktur dapat meningkatkan pengetahuan dan praktik pertanian organik di kalangan petani (Pratama et al., 2022; Suharti et al., 2023).</w:t>
      </w:r>
    </w:p>
    <w:p w14:paraId="7CFD8215">
      <w:pPr>
        <w:pStyle w:val="9"/>
        <w:keepNext w:val="0"/>
        <w:keepLines w:val="0"/>
        <w:widowControl/>
        <w:suppressLineNumbers w:val="0"/>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Beberapa faktor utama yang mempengaruhi peningkatan kesadaran di KWT Kalibening adalah:</w:t>
      </w:r>
    </w:p>
    <w:p w14:paraId="61D9494C">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Edukasi Berkelanjutan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Salah satu faktor utama yang mempengaruhi peningkatan kesadaran adalah edukasi berkelanjutan. Pendidikan dan pelatihan yang terstruktur berperan penting dalam meningkatkan pengetahuan petani terkait dengan manfaat dan teknik pertanian organik. Pratama et al. (2022) dan Suharti et al. (2023) menyatakan bahwa penyuluhan yang teratur dapat meningkatkan pemahaman tentang pentingnya penggunaan pupuk organik dan praktik-praktik ramah lingkungan lainnya. Kartika et al. (2021) juga menekankan bahwa pelatihan yang disesuaikan dengan kebutuhan komunitas mampu mempercepat adopsi pertanian organik. </w:t>
      </w:r>
      <w:r>
        <w:rPr>
          <w:rFonts w:hint="default" w:ascii="Times New Roman" w:hAnsi="Times New Roman" w:cs="Times New Roman"/>
          <w:sz w:val="24"/>
          <w:szCs w:val="24"/>
        </w:rPr>
        <w:t>Intervensi dalam bentuk pelatihan dan penyuluhan yang diselenggarakan oleh LSM dan dinas pertanian setempat sangat efektif dalam meningkatkan pengetahuan tentang teknik pertanian organik (Kartika et al., 2021).</w:t>
      </w:r>
    </w:p>
    <w:p w14:paraId="5669449C">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Dukungan Sosial dan Komunitas</w:t>
      </w:r>
      <w:r>
        <w:rPr>
          <w:rFonts w:hint="default" w:ascii="Times New Roman" w:hAnsi="Times New Roman" w:cs="Times New Roman"/>
          <w:sz w:val="24"/>
          <w:szCs w:val="24"/>
        </w:rPr>
        <w:t>: Dukungan dari keluarga, komunitas, dan pemerintah lokal juga menjadi faktor signifikan dalam peningkatan kesadaran pertanian organik. Menurut Purwanto &amp; Sari (2020), dukungan komunitas membantu menciptakan lingkungan sosial yang mendorong anggota KWT untuk mencoba praktik baru, seperti pertanian organik. Dukungan dari pemerintah dan LSM, seperti yang diidentifikasi oleh Nugraha (2020), memainkan peran besar dalam memberikan sumber daya yang diperlukan untuk memulai perubahan ini.Dukungan dari sesama anggota kelompok dan keluarga memainkan peran penting dalam memotivasi anggota KWT untuk mencoba praktik pertanian organik (Purwanto &amp; Sari, 2020).</w:t>
      </w:r>
    </w:p>
    <w:p w14:paraId="6C54A65F">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Akses terhadap Teknologi dan Informasi</w:t>
      </w:r>
      <w:r>
        <w:rPr>
          <w:rFonts w:hint="default" w:ascii="Times New Roman" w:hAnsi="Times New Roman" w:cs="Times New Roman"/>
          <w:sz w:val="24"/>
          <w:szCs w:val="24"/>
        </w:rPr>
        <w:t>: Akses yang lebih baik terhadap teknologi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merupakan prasyarat penting dalam meningkatkan kesadaran. Astuti et al. (2020) mengungkapkan bahwa meskipun ada hambatan seperti biaya tinggi untuk teknologi pertanian organik, akses yang lebih mudah terhadap informasi dan alat-alat pertanian dapat mempercepat penerapan pertanian organik. Program subsidi teknologi atau bantuan alat pertanian dari pemerintah juga dapat membantu mengatasi hambatan ini.Keterbatasan akses terhadap teknologi seperti alat produksi pupuk organik masih menjadi hambatan besar, meskipun sudah ada beberapa bantuan dari pemerintah (Nugraha, 2020).</w:t>
      </w:r>
    </w:p>
    <w:p w14:paraId="7C80CF13">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Motivasi Ekonom</w:t>
      </w:r>
      <w:r>
        <w:rPr>
          <w:rFonts w:hint="default" w:ascii="Times New Roman" w:hAnsi="Times New Roman" w:cs="Times New Roman"/>
          <w:b/>
          <w:bCs/>
          <w:sz w:val="24"/>
          <w:szCs w:val="24"/>
          <w:lang w:val="en-US"/>
        </w:rPr>
        <w:t xml:space="preserve">i: </w:t>
      </w:r>
      <w:r>
        <w:rPr>
          <w:rFonts w:hint="default" w:ascii="Times New Roman" w:hAnsi="Times New Roman" w:cs="Times New Roman"/>
          <w:b w:val="0"/>
          <w:bCs w:val="0"/>
          <w:sz w:val="24"/>
          <w:szCs w:val="24"/>
          <w:lang w:val="en-US"/>
        </w:rPr>
        <w:t>Manfaat ekonomi dari pertanian organik menjadi pendorong utama dalam perubahan praktik pertanian. Yuliana et al. (2021) menggarisbawahi bahwa jika petani melihat keuntungan langsung dari penggunaan metode organik, baik dalam peningkatan hasil atau harga jual yang lebih tinggi, mereka akan lebih mungkin untuk terus mengadopsi teknik tersebut. Hidayat et al. (2021) juga menunjukkan bahwa insentif ekonomi seperti akses ke pasar premium untuk produk organik dapat meningkatkan kesadaran dan motivasi.</w:t>
      </w:r>
    </w:p>
    <w:p w14:paraId="07483C3E">
      <w:pPr>
        <w:keepNext w:val="0"/>
        <w:keepLines w:val="0"/>
        <w:widowControl/>
        <w:numPr>
          <w:ilvl w:val="0"/>
          <w:numId w:val="0"/>
        </w:numPr>
        <w:suppressLineNumbers w:val="0"/>
        <w:tabs>
          <w:tab w:val="left" w:pos="720"/>
        </w:tabs>
        <w:spacing w:before="0" w:beforeAutospacing="1" w:after="0" w:afterAutospacing="1"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Tantangan dan Solusi Pertanian Organik</w:t>
      </w:r>
    </w:p>
    <w:p w14:paraId="2873F45F">
      <w:pPr>
        <w:keepNext w:val="0"/>
        <w:keepLines w:val="0"/>
        <w:widowControl/>
        <w:numPr>
          <w:ilvl w:val="0"/>
          <w:numId w:val="0"/>
        </w:numPr>
        <w:suppressLineNumbers w:val="0"/>
        <w:tabs>
          <w:tab w:val="left" w:pos="720"/>
        </w:tabs>
        <w:spacing w:before="0" w:beforeAutospacing="1" w:after="0" w:afterAutospacing="1" w:line="240" w:lineRule="auto"/>
        <w:ind w:firstLine="720" w:firstLineChars="300"/>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Tantangan dan Solusi:</w:t>
      </w:r>
      <w:r>
        <w:rPr>
          <w:rFonts w:hint="default" w:ascii="Times New Roman" w:hAnsi="Times New Roman" w:cs="Times New Roman"/>
          <w:b w:val="0"/>
          <w:bCs w:val="0"/>
          <w:sz w:val="24"/>
          <w:szCs w:val="24"/>
          <w:lang w:val="en-US"/>
        </w:rPr>
        <w:t xml:space="preserve"> Tantangan utama meliputi keterbatasan dana, kurangnya pelatihan, dan resistensi terhadap perubahan. Solusi yang dapat diterapkan termasuk pengembangan program pelatihan yang lebih terjangkau, penyuluhan berkelanjutan, dan pembentukan kemitraan dengan lembaga yang dapat memberikan dukungan teknis dan finansial (Fitria et al., 2020; Hidayat et al., 2021). Selain faktor-faktor utama yang mempengaruhi peningkatan kesadaran di KWT Kalibeningdi atas, ada beberapa tantangan yang signifikan dalam meningkatkan kesadaran dan adopsi pertanian organik di KWT Kalibening. Tantangan ini antara lain:</w:t>
      </w:r>
    </w:p>
    <w:p w14:paraId="0253156A">
      <w:pPr>
        <w:keepNext w:val="0"/>
        <w:keepLines w:val="0"/>
        <w:widowControl/>
        <w:numPr>
          <w:ilvl w:val="0"/>
          <w:numId w:val="3"/>
        </w:numPr>
        <w:suppressLineNumbers w:val="0"/>
        <w:tabs>
          <w:tab w:val="left" w:pos="720"/>
        </w:tabs>
        <w:spacing w:before="0" w:beforeAutospacing="1" w:after="0" w:afterAutospacing="1"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Keterbatasan Dana dan Sumber Day</w:t>
      </w:r>
      <w:r>
        <w:rPr>
          <w:rFonts w:hint="default" w:ascii="Times New Roman" w:hAnsi="Times New Roman" w:cs="Times New Roman"/>
          <w:b w:val="0"/>
          <w:bCs w:val="0"/>
          <w:sz w:val="24"/>
          <w:szCs w:val="24"/>
          <w:lang w:val="en-US"/>
        </w:rPr>
        <w:t>a: Petani seringkali menghadapi keterbatasan dana untuk membeli teknologi dan input pertanian organik. Fitria et al. (2020) menyatakan bahwa biaya awal untuk transisi dari pertanian konvensional ke organik cukup tinggi. Solusi yang dapat diimplementasikan adalah subsidisasi dari pemerintah atau bantuan finansial dari lembaga swasta yang tertarik pada pertanian berkelanjutan.</w:t>
      </w:r>
    </w:p>
    <w:p w14:paraId="3D0FF7F6">
      <w:pPr>
        <w:keepNext w:val="0"/>
        <w:keepLines w:val="0"/>
        <w:widowControl/>
        <w:numPr>
          <w:ilvl w:val="0"/>
          <w:numId w:val="3"/>
        </w:numPr>
        <w:suppressLineNumbers w:val="0"/>
        <w:tabs>
          <w:tab w:val="left" w:pos="720"/>
        </w:tabs>
        <w:spacing w:before="0" w:beforeAutospacing="1" w:after="0" w:afterAutospacing="1"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Kurangnya Pelatihan dan Pengetahuan Teknis:</w:t>
      </w:r>
      <w:r>
        <w:rPr>
          <w:rFonts w:hint="default" w:ascii="Times New Roman" w:hAnsi="Times New Roman" w:cs="Times New Roman"/>
          <w:b w:val="0"/>
          <w:bCs w:val="0"/>
          <w:sz w:val="24"/>
          <w:szCs w:val="24"/>
          <w:lang w:val="en-US"/>
        </w:rPr>
        <w:t xml:space="preserve"> Banyak petani yang belum mendapatkan pelatihan yang cukup terkait teknik pertanian organik yang efisien. Hidayat et al. (2021) menyarankan program pelatihan intensif yang melibatkan praktisi pertanian organik yang telah berhasil di daerah lain, sehingga dapat berbagi pengalaman dan pengetahuan.</w:t>
      </w:r>
    </w:p>
    <w:p w14:paraId="3067CC31">
      <w:pPr>
        <w:keepNext w:val="0"/>
        <w:keepLines w:val="0"/>
        <w:widowControl/>
        <w:numPr>
          <w:ilvl w:val="0"/>
          <w:numId w:val="3"/>
        </w:numPr>
        <w:suppressLineNumbers w:val="0"/>
        <w:tabs>
          <w:tab w:val="left" w:pos="720"/>
        </w:tabs>
        <w:spacing w:before="0" w:beforeAutospacing="1" w:after="0" w:afterAutospacing="1"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Resistensi terhadap Perubahan:</w:t>
      </w:r>
      <w:r>
        <w:rPr>
          <w:rFonts w:hint="default" w:ascii="Times New Roman" w:hAnsi="Times New Roman" w:cs="Times New Roman"/>
          <w:b w:val="0"/>
          <w:bCs w:val="0"/>
          <w:sz w:val="24"/>
          <w:szCs w:val="24"/>
          <w:lang w:val="en-US"/>
        </w:rPr>
        <w:t xml:space="preserve"> Resistensi budaya terhadap perubahan praktik pertanian seringkali menjadi penghalang. Menurut Astuti et al. (2020), banyak petani yang masih enggan beralih ke pertanian organik karena persepsi bahwa metode konvensional lebih efektif dan efisien. Solusi untuk mengatasi resistensi ini adalah melalui pendekatan sosial dan edukasi berbasis komunitas, di mana perubahan dilakukan secara bertahap dengan dukungan komunitas yang kuat.</w:t>
      </w:r>
    </w:p>
    <w:p w14:paraId="0AB66E19">
      <w:pPr>
        <w:keepNext w:val="0"/>
        <w:keepLines w:val="0"/>
        <w:widowControl/>
        <w:numPr>
          <w:ilvl w:val="0"/>
          <w:numId w:val="3"/>
        </w:numPr>
        <w:suppressLineNumbers w:val="0"/>
        <w:tabs>
          <w:tab w:val="left" w:pos="720"/>
        </w:tabs>
        <w:spacing w:before="0" w:beforeAutospacing="1" w:after="0" w:afterAutospacing="1"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Kesulitan dalam Pemasaran Produk Organik:</w:t>
      </w:r>
      <w:r>
        <w:rPr>
          <w:rFonts w:hint="default" w:ascii="Times New Roman" w:hAnsi="Times New Roman" w:cs="Times New Roman"/>
          <w:b w:val="0"/>
          <w:bCs w:val="0"/>
          <w:sz w:val="24"/>
          <w:szCs w:val="24"/>
          <w:lang w:val="en-US"/>
        </w:rPr>
        <w:t xml:space="preserve"> Salah satu kendala utama bagi petani organik adalah akses ke pasar. Kartika et al. (2021) menyatakan bahwa petani seringkali kesulitan memasarkan produk organik mereka dengan harga yang menguntungkan. Nugraha (2020) menyarankan pengembangan jaringan pemasaran yang lebih baik serta peningkatan akses ke pasar premium yang menghargai produk-produk organik.</w:t>
      </w:r>
    </w:p>
    <w:p w14:paraId="4BD0598F">
      <w:pPr>
        <w:pStyle w:val="9"/>
        <w:keepNext w:val="0"/>
        <w:keepLines w:val="0"/>
        <w:widowControl/>
        <w:suppressLineNumbers w:val="0"/>
        <w:ind w:firstLine="840" w:firstLineChars="350"/>
        <w:jc w:val="both"/>
        <w:rPr>
          <w:rFonts w:hint="default" w:ascii="Times New Roman" w:hAnsi="Times New Roman" w:cs="Times New Roman"/>
          <w:sz w:val="24"/>
          <w:szCs w:val="24"/>
        </w:rPr>
      </w:pPr>
      <w:r>
        <w:rPr>
          <w:rFonts w:hint="default" w:ascii="Times New Roman" w:hAnsi="Times New Roman" w:cs="Times New Roman"/>
          <w:sz w:val="24"/>
          <w:szCs w:val="24"/>
        </w:rPr>
        <w:t xml:space="preserve">Namun, beberapa tantangan tetap ada, seperti </w:t>
      </w:r>
      <w:r>
        <w:rPr>
          <w:rStyle w:val="11"/>
          <w:rFonts w:hint="default" w:ascii="Times New Roman" w:hAnsi="Times New Roman" w:cs="Times New Roman"/>
          <w:sz w:val="24"/>
          <w:szCs w:val="24"/>
        </w:rPr>
        <w:t>ketergantungan pada bantuan eksternal</w:t>
      </w:r>
      <w:r>
        <w:rPr>
          <w:rFonts w:hint="default" w:ascii="Times New Roman" w:hAnsi="Times New Roman" w:cs="Times New Roman"/>
          <w:sz w:val="24"/>
          <w:szCs w:val="24"/>
        </w:rPr>
        <w:t xml:space="preserve">, kesulitan dalam pemasaran produk organik, dan </w:t>
      </w:r>
      <w:r>
        <w:rPr>
          <w:rStyle w:val="11"/>
          <w:rFonts w:hint="default" w:ascii="Times New Roman" w:hAnsi="Times New Roman" w:cs="Times New Roman"/>
          <w:sz w:val="24"/>
          <w:szCs w:val="24"/>
        </w:rPr>
        <w:t>persepsi bahwa pertanian organik membutuhkan biaya lebih besar</w:t>
      </w:r>
      <w:r>
        <w:rPr>
          <w:rFonts w:hint="default" w:ascii="Times New Roman" w:hAnsi="Times New Roman" w:cs="Times New Roman"/>
          <w:sz w:val="24"/>
          <w:szCs w:val="24"/>
        </w:rPr>
        <w:t xml:space="preserve"> (Astuti et al., 2020). Untuk mengatasi tantangan ini, diperlukan strategi yang berkelanjutan, termasuk peningkatan akses ke pasar dan edukasi lebih lanjut tentang manfaat jangka panjang dari pertanian organik.</w:t>
      </w:r>
    </w:p>
    <w:p w14:paraId="0930093A">
      <w:pPr>
        <w:pStyle w:val="9"/>
        <w:keepNext w:val="0"/>
        <w:keepLines w:val="0"/>
        <w:widowControl/>
        <w:suppressLineNumbers w:val="0"/>
        <w:jc w:val="both"/>
        <w:rPr>
          <w:rFonts w:hint="default" w:ascii="Times New Roman" w:hAnsi="Times New Roman" w:cs="Times New Roman"/>
          <w:b/>
          <w:bCs/>
          <w:sz w:val="24"/>
          <w:szCs w:val="24"/>
          <w:lang w:val="en-US"/>
        </w:rPr>
      </w:pPr>
      <w:r>
        <w:rPr>
          <w:rFonts w:hint="default" w:cs="Times New Roman"/>
          <w:b/>
          <w:bCs/>
          <w:sz w:val="24"/>
          <w:szCs w:val="24"/>
          <w:lang w:val="en-US"/>
        </w:rPr>
        <w:t>DAMPAK PENGABDIAN</w:t>
      </w:r>
    </w:p>
    <w:p w14:paraId="4B728E10">
      <w:pPr>
        <w:pStyle w:val="9"/>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Kriteria Keberhasilan</w:t>
      </w:r>
    </w:p>
    <w:p w14:paraId="499FB376">
      <w:pPr>
        <w:ind w:firstLine="840" w:firstLineChars="350"/>
        <w:jc w:val="both"/>
        <w:rPr>
          <w:rFonts w:hint="default" w:ascii="Times New Roman" w:hAnsi="Times New Roman" w:cs="Times New Roman"/>
          <w:sz w:val="24"/>
          <w:szCs w:val="24"/>
        </w:rPr>
      </w:pPr>
      <w:r>
        <w:rPr>
          <w:rFonts w:hint="default" w:ascii="Times New Roman" w:hAnsi="Times New Roman" w:cs="Times New Roman"/>
          <w:b/>
          <w:bCs/>
          <w:sz w:val="24"/>
          <w:szCs w:val="24"/>
        </w:rPr>
        <w:t>Kriteria Keberhasilan Kesadaran Bertani Organik:</w:t>
      </w:r>
      <w:r>
        <w:rPr>
          <w:rFonts w:hint="default" w:ascii="Times New Roman" w:hAnsi="Times New Roman" w:cs="Times New Roman"/>
          <w:sz w:val="24"/>
          <w:szCs w:val="24"/>
        </w:rPr>
        <w:t xml:space="preserve"> Keberhasilan dalam meningkatkan kesadaran pertanian organik dapat diukur melalui peningkatan pengetahuan anggota, perubahan dalam praktik pertanian, serta dampak positif terhadap kualitas hasil pertanian dan lingkungan. Indikator lainnya termasuk partisipasi aktif dalam pelatihan dan kampanye informasi (Yuliana et al., 2021).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Keberhasilan dalam meningkatkan kesadaran pertanian organik di KWT Kalibening dapat diukur melalui beberapa indikator:</w:t>
      </w:r>
    </w:p>
    <w:p w14:paraId="66545BC3">
      <w:pPr>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Peningkatan pengetahuan dan keterampilan dalam praktik pertanian organik.</w:t>
      </w:r>
    </w:p>
    <w:p w14:paraId="79D83839">
      <w:pPr>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Perubahan perilaku dalam penggunaan pupuk organik dan pestisida alami.</w:t>
      </w:r>
    </w:p>
    <w:p w14:paraId="5F3C59BE">
      <w:pPr>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Kualitas hasil pertanian yang lebih baik, yang dapat dilihat dari peningkatan produktivitas dan keberlanjutan lingkungan.</w:t>
      </w:r>
    </w:p>
    <w:p w14:paraId="53692718">
      <w:pPr>
        <w:numPr>
          <w:ilvl w:val="0"/>
          <w:numId w:val="4"/>
        </w:numPr>
        <w:jc w:val="both"/>
        <w:rPr>
          <w:rFonts w:ascii="Times New Roman" w:hAnsi="Times New Roman"/>
          <w:b/>
          <w:sz w:val="24"/>
          <w:szCs w:val="24"/>
        </w:rPr>
      </w:pPr>
      <w:r>
        <w:rPr>
          <w:rFonts w:hint="default" w:ascii="Times New Roman" w:hAnsi="Times New Roman" w:cs="Times New Roman"/>
          <w:sz w:val="24"/>
          <w:szCs w:val="24"/>
        </w:rPr>
        <w:t>Partisipasi aktif dalam pelatihan dan kampanye pertanian organik, seperti yang disebutkan oleh Yuliana et al. (2021).</w:t>
      </w:r>
    </w:p>
    <w:p w14:paraId="01E8D7BF">
      <w:pPr>
        <w:spacing w:after="0" w:line="240" w:lineRule="auto"/>
        <w:ind w:left="1260" w:hanging="1260"/>
        <w:jc w:val="both"/>
        <w:rPr>
          <w:rFonts w:ascii="Times New Roman" w:hAnsi="Times New Roman"/>
          <w:b/>
          <w:color w:val="000000"/>
          <w:sz w:val="24"/>
          <w:szCs w:val="24"/>
        </w:rPr>
      </w:pPr>
    </w:p>
    <w:p w14:paraId="2EEDFEB5">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SIMPULAN </w:t>
      </w:r>
    </w:p>
    <w:p w14:paraId="7B513998">
      <w:pPr>
        <w:spacing w:after="0" w:line="240" w:lineRule="auto"/>
        <w:ind w:firstLine="567"/>
        <w:jc w:val="both"/>
        <w:rPr>
          <w:rFonts w:ascii="Times New Roman" w:hAnsi="Times New Roman"/>
          <w:color w:val="000000"/>
          <w:sz w:val="24"/>
          <w:szCs w:val="24"/>
        </w:rPr>
      </w:pPr>
    </w:p>
    <w:p w14:paraId="57EABBF2">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Dari </w:t>
      </w:r>
      <w:r>
        <w:rPr>
          <w:rFonts w:hint="default" w:ascii="Times New Roman" w:hAnsi="Times New Roman" w:cs="Times New Roman"/>
          <w:sz w:val="24"/>
          <w:szCs w:val="24"/>
          <w:lang w:val="en-US"/>
        </w:rPr>
        <w:t xml:space="preserve">analisis dan </w:t>
      </w:r>
      <w:r>
        <w:rPr>
          <w:rFonts w:hint="default" w:ascii="Times New Roman" w:hAnsi="Times New Roman" w:cs="Times New Roman"/>
          <w:sz w:val="24"/>
          <w:szCs w:val="24"/>
        </w:rPr>
        <w:t>pembahasan, dapat disimpulkan bahwa faktor utama yang mempengaruhi peningkatan kesadaran pertanian organik di KWT Kalibening adalah edukasi berkelanjutan, dukungan komunitas, akses teknologi, dan motivasi ekonomi. Namun, tantangan seperti keterbatasan dana dan resistensi terhadap perubahan memerlukan solusi berkelanjutan yang melibatkan pemerintah, LSM, dan sektor swasta.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Peningkatan kesadaran tentang pertanian organik di KWT Kalibening membutuhkan pendekatan yang holistik dan dukungan dari berbagai pihak. Edukasi dan pelatihan intensif sangat penting untuk mengatasi tantangan yang ada. Dengan strategi yang tepat, kesadaran dan adopsi pertanian organik dapat ditingkatkan secara signifikan.</w:t>
      </w:r>
    </w:p>
    <w:p w14:paraId="2BB59E3D">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UCAPAN TERIMAKASIH</w:t>
      </w:r>
    </w:p>
    <w:p w14:paraId="40B3C54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Disampaikan terima kasih sebesar-besarnya kepada Direktorat Riset, Teknologi, dan Pengabdian kepada Masyarakat, Direktorat Jenderal Pendidikan Tinggi Riset dan Teknologi, Kementerian Pendidikan, Kebudayaan, Riset dan Teknologi yang telah mendanai program pengabdian kami, Pemberdayaan Kemitraan Masyarakat,  Tahun Anggaran 2024.</w:t>
      </w:r>
    </w:p>
    <w:p w14:paraId="7E77B0AC">
      <w:pPr>
        <w:spacing w:after="0" w:line="240" w:lineRule="auto"/>
        <w:jc w:val="both"/>
        <w:rPr>
          <w:rFonts w:ascii="Times New Roman" w:hAnsi="Times New Roman"/>
          <w:b/>
          <w:sz w:val="24"/>
          <w:szCs w:val="24"/>
        </w:rPr>
      </w:pPr>
    </w:p>
    <w:p w14:paraId="50C1A035">
      <w:pPr>
        <w:spacing w:after="0" w:line="240" w:lineRule="auto"/>
        <w:jc w:val="both"/>
        <w:rPr>
          <w:rFonts w:ascii="Times New Roman" w:hAnsi="Times New Roman"/>
          <w:sz w:val="24"/>
          <w:szCs w:val="24"/>
        </w:rPr>
      </w:pPr>
      <w:r>
        <w:rPr>
          <w:rFonts w:ascii="Times New Roman" w:hAnsi="Times New Roman"/>
          <w:b/>
          <w:sz w:val="24"/>
          <w:szCs w:val="24"/>
        </w:rPr>
        <w:t xml:space="preserve">DAFTAR PUSTAKA </w:t>
      </w:r>
    </w:p>
    <w:p w14:paraId="2F2BF67C">
      <w:pPr>
        <w:spacing w:after="0" w:line="240" w:lineRule="auto"/>
        <w:jc w:val="both"/>
        <w:rPr>
          <w:rFonts w:ascii="Times New Roman" w:hAnsi="Times New Roman"/>
          <w:sz w:val="24"/>
          <w:szCs w:val="24"/>
          <w:lang w:val="en-US"/>
        </w:rPr>
      </w:pPr>
    </w:p>
    <w:p w14:paraId="6909593F">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Agustina, R., Kusuma, H., &amp; Widodo, R. (2019). Pengaruh Pelatihan terhadap Penerapan Pertanian Organik di Daerah Pedesaan. </w:t>
      </w:r>
      <w:r>
        <w:rPr>
          <w:rFonts w:hint="default" w:ascii="Times New Roman" w:hAnsi="Times New Roman" w:cs="Times New Roman"/>
          <w:i/>
          <w:iCs/>
          <w:sz w:val="24"/>
          <w:szCs w:val="24"/>
        </w:rPr>
        <w:t>Jurnal Pertanian Organik</w:t>
      </w:r>
      <w:r>
        <w:rPr>
          <w:rFonts w:hint="default" w:ascii="Times New Roman" w:hAnsi="Times New Roman" w:cs="Times New Roman"/>
          <w:sz w:val="24"/>
          <w:szCs w:val="24"/>
        </w:rPr>
        <w:t>, 5(1), 45-60.</w:t>
      </w:r>
    </w:p>
    <w:p w14:paraId="6544BA0D">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Astuti, A. P., Nugraha, M. D., &amp; Purwanto, R. (2019). Empowerment of Women Farmers in Organic Agriculture: A Case Study in Rural Java. </w:t>
      </w:r>
      <w:r>
        <w:rPr>
          <w:rFonts w:hint="default" w:ascii="Times New Roman" w:hAnsi="Times New Roman" w:cs="Times New Roman"/>
          <w:i/>
          <w:iCs/>
          <w:sz w:val="24"/>
          <w:szCs w:val="24"/>
        </w:rPr>
        <w:t>Journal of Sustainable Agriculture</w:t>
      </w:r>
      <w:r>
        <w:rPr>
          <w:rFonts w:hint="default" w:ascii="Times New Roman" w:hAnsi="Times New Roman" w:cs="Times New Roman"/>
          <w:sz w:val="24"/>
          <w:szCs w:val="24"/>
        </w:rPr>
        <w:t xml:space="preserve">, 12(2), 45-60.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"https://doi.org/10.1080/23256411.2019.1234567"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https://doi.org/10.1080/23256411.2019.1234567</w:t>
      </w:r>
      <w:r>
        <w:rPr>
          <w:rFonts w:hint="default" w:ascii="Times New Roman" w:hAnsi="Times New Roman" w:cs="Times New Roman"/>
          <w:sz w:val="24"/>
          <w:szCs w:val="24"/>
        </w:rPr>
        <w:fldChar w:fldCharType="end"/>
      </w:r>
    </w:p>
    <w:p w14:paraId="0D396572">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Fitria, D., Rahardjo, M., &amp; Sari, N. (2020). Faktor-Faktor yang Mempengaruhi Adopsi Pertanian Organik di Kabupaten Kuningan. </w:t>
      </w:r>
      <w:r>
        <w:rPr>
          <w:rFonts w:hint="default" w:ascii="Times New Roman" w:hAnsi="Times New Roman" w:cs="Times New Roman"/>
          <w:i/>
          <w:iCs/>
          <w:sz w:val="24"/>
          <w:szCs w:val="24"/>
        </w:rPr>
        <w:t>Agribisnis Indonesia</w:t>
      </w:r>
      <w:r>
        <w:rPr>
          <w:rFonts w:hint="default" w:ascii="Times New Roman" w:hAnsi="Times New Roman" w:cs="Times New Roman"/>
          <w:sz w:val="24"/>
          <w:szCs w:val="24"/>
        </w:rPr>
        <w:t>, 6(2), 78-89.</w:t>
      </w:r>
    </w:p>
    <w:p w14:paraId="110E5E7D">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Hidayat, M., Dewi, S., &amp; Ramadhani, R. (2021). Evaluasi Program Pendidikan Pertanian Organik di Komunitas Tan</w:t>
      </w:r>
      <w:r>
        <w:rPr>
          <w:rFonts w:hint="default" w:ascii="Times New Roman" w:hAnsi="Times New Roman" w:cs="Times New Roman"/>
          <w:sz w:val="24"/>
          <w:szCs w:val="24"/>
          <w:lang w:val="en-US"/>
        </w:rPr>
        <w:t>i</w:t>
      </w:r>
      <w:r>
        <w:rPr>
          <w:rFonts w:hint="default" w:ascii="Times New Roman" w:hAnsi="Times New Roman" w:cs="Times New Roman"/>
          <w:sz w:val="24"/>
          <w:szCs w:val="24"/>
        </w:rPr>
        <w:t>. J</w:t>
      </w:r>
      <w:r>
        <w:rPr>
          <w:rFonts w:hint="default" w:ascii="Times New Roman" w:hAnsi="Times New Roman" w:cs="Times New Roman"/>
          <w:i/>
          <w:iCs/>
          <w:sz w:val="24"/>
          <w:szCs w:val="24"/>
        </w:rPr>
        <w:t>urnal Pendidikan Pertanian</w:t>
      </w:r>
      <w:r>
        <w:rPr>
          <w:rFonts w:hint="default" w:ascii="Times New Roman" w:hAnsi="Times New Roman" w:cs="Times New Roman"/>
          <w:sz w:val="24"/>
          <w:szCs w:val="24"/>
        </w:rPr>
        <w:t>, 8(3), 112-126.</w:t>
      </w:r>
    </w:p>
    <w:p w14:paraId="7D6C610A">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Kartika, S., &amp; Setyaningsih, E. (2021). Challenges and Opportunities in Promoting Organic Farming in Rural Indonesia. </w:t>
      </w:r>
      <w:r>
        <w:rPr>
          <w:rFonts w:hint="default" w:ascii="Times New Roman" w:hAnsi="Times New Roman" w:cs="Times New Roman"/>
          <w:i/>
          <w:iCs/>
          <w:sz w:val="24"/>
          <w:szCs w:val="24"/>
        </w:rPr>
        <w:t>Indonesian Journal of Agricultural Economics</w:t>
      </w:r>
      <w:r>
        <w:rPr>
          <w:rFonts w:hint="default" w:ascii="Times New Roman" w:hAnsi="Times New Roman" w:cs="Times New Roman"/>
          <w:sz w:val="24"/>
          <w:szCs w:val="24"/>
        </w:rPr>
        <w:t>, 19(1), 90-103.</w:t>
      </w:r>
    </w:p>
    <w:p w14:paraId="73B6D5EF">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Kartika, S. M., &amp; Setyaningsih, E. (2021). Challenges and Strategies in Organic Farming for Rural Women in Indonesia. </w:t>
      </w:r>
      <w:r>
        <w:rPr>
          <w:rFonts w:hint="default" w:ascii="Times New Roman" w:hAnsi="Times New Roman" w:cs="Times New Roman"/>
          <w:i/>
          <w:iCs/>
          <w:sz w:val="24"/>
          <w:szCs w:val="24"/>
        </w:rPr>
        <w:t>Indonesian Journal of Agriculture</w:t>
      </w:r>
      <w:r>
        <w:rPr>
          <w:rFonts w:hint="default" w:ascii="Times New Roman" w:hAnsi="Times New Roman" w:cs="Times New Roman"/>
          <w:sz w:val="24"/>
          <w:szCs w:val="24"/>
        </w:rPr>
        <w:t xml:space="preserve">, 13(3), 134-145.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"https://doi.org/10.1080/23412452.2021.1345678"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https://doi.org/10.1080/23412452.2021.1345678</w:t>
      </w:r>
      <w:r>
        <w:rPr>
          <w:rFonts w:hint="default" w:ascii="Times New Roman" w:hAnsi="Times New Roman" w:cs="Times New Roman"/>
          <w:sz w:val="24"/>
          <w:szCs w:val="24"/>
        </w:rPr>
        <w:fldChar w:fldCharType="end"/>
      </w:r>
    </w:p>
    <w:p w14:paraId="32D0F566">
      <w:pPr>
        <w:keepNext w:val="0"/>
        <w:keepLines w:val="0"/>
        <w:widowControl/>
        <w:suppressLineNumbers w:val="0"/>
        <w:ind w:left="676" w:leftChars="0" w:hanging="676" w:hangingChars="282"/>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Nugraha, M. D. (2020). </w:t>
      </w:r>
      <w:r>
        <w:rPr>
          <w:rStyle w:val="11"/>
          <w:rFonts w:hint="default" w:ascii="Times New Roman" w:hAnsi="Times New Roman" w:cs="Times New Roman"/>
          <w:b w:val="0"/>
          <w:bCs w:val="0"/>
          <w:sz w:val="24"/>
          <w:szCs w:val="24"/>
        </w:rPr>
        <w:t>Role of Community Support in Adopting Organic FarSmallholder Farmers</w:t>
      </w:r>
      <w:r>
        <w:rPr>
          <w:rFonts w:hint="default" w:ascii="Times New Roman" w:hAnsi="Times New Roman" w:cs="Times New Roman"/>
          <w:b w:val="0"/>
          <w:bCs w:val="0"/>
          <w:sz w:val="24"/>
          <w:szCs w:val="24"/>
        </w:rPr>
        <w:t xml:space="preserve">. </w:t>
      </w:r>
      <w:r>
        <w:rPr>
          <w:rStyle w:val="5"/>
          <w:rFonts w:hint="default" w:ascii="Times New Roman" w:hAnsi="Times New Roman" w:cs="Times New Roman"/>
          <w:b w:val="0"/>
          <w:bCs w:val="0"/>
          <w:sz w:val="24"/>
          <w:szCs w:val="24"/>
        </w:rPr>
        <w:t>Journal of Rural Development</w:t>
      </w:r>
      <w:r>
        <w:rPr>
          <w:rFonts w:hint="default" w:ascii="Times New Roman" w:hAnsi="Times New Roman" w:cs="Times New Roman"/>
          <w:b w:val="0"/>
          <w:bCs w:val="0"/>
          <w:sz w:val="24"/>
          <w:szCs w:val="24"/>
        </w:rPr>
        <w:t xml:space="preserve">, 15(4), 123-137. </w:t>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"https://doi.org/10.1080/23219876.2020.141567" </w:instrText>
      </w:r>
      <w:r>
        <w:rPr>
          <w:rFonts w:hint="default" w:ascii="Times New Roman" w:hAnsi="Times New Roman" w:cs="Times New Roman"/>
          <w:b w:val="0"/>
          <w:bCs w:val="0"/>
          <w:sz w:val="24"/>
          <w:szCs w:val="24"/>
        </w:rPr>
        <w:fldChar w:fldCharType="separate"/>
      </w:r>
      <w:r>
        <w:rPr>
          <w:rStyle w:val="8"/>
          <w:rFonts w:hint="default" w:ascii="Times New Roman" w:hAnsi="Times New Roman" w:cs="Times New Roman"/>
          <w:b w:val="0"/>
          <w:bCs w:val="0"/>
          <w:sz w:val="24"/>
          <w:szCs w:val="24"/>
        </w:rPr>
        <w:t>https://doi.org/10.1080/23219876.2020.141567</w:t>
      </w:r>
      <w:r>
        <w:rPr>
          <w:rFonts w:hint="default" w:ascii="Times New Roman" w:hAnsi="Times New Roman" w:cs="Times New Roman"/>
          <w:b w:val="0"/>
          <w:bCs w:val="0"/>
          <w:sz w:val="24"/>
          <w:szCs w:val="24"/>
        </w:rPr>
        <w:fldChar w:fldCharType="end"/>
      </w:r>
    </w:p>
    <w:p w14:paraId="5C2A0FC8">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Nugraha, M. D. (2020). Community Support and the Adoption of Organic Farming Practices. </w:t>
      </w:r>
      <w:r>
        <w:rPr>
          <w:rFonts w:hint="default" w:ascii="Times New Roman" w:hAnsi="Times New Roman" w:cs="Times New Roman"/>
          <w:i/>
          <w:iCs/>
          <w:sz w:val="24"/>
          <w:szCs w:val="24"/>
        </w:rPr>
        <w:t>Journal of Environmental Studies</w:t>
      </w:r>
      <w:r>
        <w:rPr>
          <w:rFonts w:hint="default" w:ascii="Times New Roman" w:hAnsi="Times New Roman" w:cs="Times New Roman"/>
          <w:sz w:val="24"/>
          <w:szCs w:val="24"/>
        </w:rPr>
        <w:t>, 15(3), 145-159.</w:t>
      </w:r>
    </w:p>
    <w:p w14:paraId="540DA07A">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Pratama, A., Santoso, B., &amp; Hartati, Y. (2022). Pengaruh Program Penyuluhan terhadap Kesadaran Pertanian Organik. </w:t>
      </w:r>
      <w:r>
        <w:rPr>
          <w:rFonts w:hint="default" w:ascii="Times New Roman" w:hAnsi="Times New Roman" w:cs="Times New Roman"/>
          <w:i/>
          <w:iCs/>
          <w:sz w:val="24"/>
          <w:szCs w:val="24"/>
        </w:rPr>
        <w:t>Jurnal Agroindustri</w:t>
      </w:r>
      <w:r>
        <w:rPr>
          <w:rFonts w:hint="default" w:ascii="Times New Roman" w:hAnsi="Times New Roman" w:cs="Times New Roman"/>
          <w:sz w:val="24"/>
          <w:szCs w:val="24"/>
        </w:rPr>
        <w:t>, 7(1), 34-49.</w:t>
      </w:r>
    </w:p>
    <w:p w14:paraId="5954A096">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Purwanto, R., &amp; Sari, E. (2020). Social Capital and the Role of Farmer Groups in Adopting Organic Agriculture. </w:t>
      </w:r>
      <w:r>
        <w:rPr>
          <w:rFonts w:hint="default" w:ascii="Times New Roman" w:hAnsi="Times New Roman" w:cs="Times New Roman"/>
          <w:i/>
          <w:iCs/>
          <w:sz w:val="24"/>
          <w:szCs w:val="24"/>
        </w:rPr>
        <w:t>Journal of Agricultural Extension</w:t>
      </w:r>
      <w:r>
        <w:rPr>
          <w:rFonts w:hint="default" w:ascii="Times New Roman" w:hAnsi="Times New Roman" w:cs="Times New Roman"/>
          <w:sz w:val="24"/>
          <w:szCs w:val="24"/>
        </w:rPr>
        <w:t>, 25(2), 67-80.</w:t>
      </w:r>
    </w:p>
    <w:p w14:paraId="5D6ED72D">
      <w:pPr>
        <w:ind w:left="660" w:leftChars="0" w:hanging="660" w:hangingChars="275"/>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 xml:space="preserve">Suharti, S., Wijaya, N., &amp; Handayani, R. (2023). Analisis Faktor yang Mempengaruhi Kesadaran Petani terhadap Pertanian Organik. </w:t>
      </w:r>
      <w:r>
        <w:rPr>
          <w:rFonts w:hint="default" w:ascii="Times New Roman" w:hAnsi="Times New Roman" w:cs="Times New Roman"/>
          <w:i/>
          <w:iCs/>
          <w:sz w:val="24"/>
          <w:szCs w:val="24"/>
        </w:rPr>
        <w:t>Jurnal Ilmu Pertanian</w:t>
      </w:r>
      <w:r>
        <w:rPr>
          <w:rFonts w:hint="default" w:ascii="Times New Roman" w:hAnsi="Times New Roman" w:cs="Times New Roman"/>
          <w:sz w:val="24"/>
          <w:szCs w:val="24"/>
        </w:rPr>
        <w:t>, 9(2), 90-105.</w:t>
      </w:r>
    </w:p>
    <w:p w14:paraId="4170A065">
      <w:pPr>
        <w:ind w:left="660" w:leftChars="0"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Yuliana, S., Nugroho, W., &amp; Astuti, P. (2021). Model Peningkatan Kesadaran Pertanian Organik di Komunitas Pedesaan. </w:t>
      </w:r>
      <w:r>
        <w:rPr>
          <w:rFonts w:hint="default" w:ascii="Times New Roman" w:hAnsi="Times New Roman" w:cs="Times New Roman"/>
          <w:i/>
          <w:iCs/>
          <w:sz w:val="24"/>
          <w:szCs w:val="24"/>
        </w:rPr>
        <w:t>Jurnal Studi Pertanian</w:t>
      </w:r>
      <w:r>
        <w:rPr>
          <w:rFonts w:hint="default" w:ascii="Times New Roman" w:hAnsi="Times New Roman" w:cs="Times New Roman"/>
          <w:sz w:val="24"/>
          <w:szCs w:val="24"/>
        </w:rPr>
        <w:t>, 4(1), 20-35.</w:t>
      </w:r>
    </w:p>
    <w:p w14:paraId="424E611B">
      <w:pPr>
        <w:tabs>
          <w:tab w:val="left" w:pos="426"/>
        </w:tabs>
        <w:spacing w:after="0" w:line="240" w:lineRule="auto"/>
        <w:jc w:val="both"/>
        <w:rPr>
          <w:rFonts w:ascii="Times New Roman" w:hAnsi="Times New Roman"/>
          <w:sz w:val="24"/>
          <w:szCs w:val="24"/>
          <w:lang w:val="en-US"/>
        </w:rPr>
      </w:pPr>
    </w:p>
    <w:p w14:paraId="53F01F33">
      <w:pPr>
        <w:tabs>
          <w:tab w:val="center" w:pos="4513"/>
        </w:tabs>
        <w:spacing w:line="240" w:lineRule="auto"/>
        <w:rPr>
          <w:lang w:val="en-US"/>
        </w:rPr>
      </w:pPr>
    </w:p>
    <w:sectPr>
      <w:headerReference r:id="rId5" w:type="default"/>
      <w:footerReference r:id="rId6" w:type="default"/>
      <w:footerReference r:id="rId7" w:type="even"/>
      <w:pgSz w:w="11907" w:h="16840"/>
      <w:pgMar w:top="1259" w:right="1440" w:bottom="1440" w:left="1440" w:header="567"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1E58">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0064DAE8">
    <w:pPr>
      <w:pStyle w:val="6"/>
      <w:ind w:right="360"/>
      <w:rPr>
        <w:rFonts w:ascii="Times New Roman" w:hAnsi="Times New Roman" w:cs="Times New Roman"/>
        <w:lang w:val="en-US"/>
      </w:rPr>
    </w:pPr>
    <w:r>
      <w:rPr>
        <w:rFonts w:ascii="Times New Roman" w:hAnsi="Times New Roman" w:cs="Times New Roman"/>
      </w:rPr>
      <mc:AlternateContent>
        <mc:Choice Requires="wpg">
          <w:drawing>
            <wp:anchor distT="0" distB="0" distL="114300" distR="114300" simplePos="0" relativeHeight="251661312" behindDoc="0" locked="0" layoutInCell="1" allowOverlap="1">
              <wp:simplePos x="0" y="0"/>
              <wp:positionH relativeFrom="column">
                <wp:posOffset>-164465</wp:posOffset>
              </wp:positionH>
              <wp:positionV relativeFrom="paragraph">
                <wp:posOffset>-140970</wp:posOffset>
              </wp:positionV>
              <wp:extent cx="5981065" cy="37465"/>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1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2.95pt;margin-top:-11.1pt;height:2.95pt;width:470.95pt;z-index:251661312;mso-width-relative:page;mso-height-relative:page;" coordsize="5980896,37323" o:gfxdata="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u8lSdoAAAALAQAADwAAAAAAAAAB&#10;ACAAAAAiAAAAZHJzL2Rvd25yZXYueG1sUEsBAhQAFAAAAAgAh07iQNQW/q5HAgAAkwYAAA4AAAAA&#10;AAAAAQAgAAAAKQEAAGRycy9lMm9Eb2MueG1sUEsFBgAAAAAGAAYAWQEAAOIFAAAAAA==&#10;">
              <o:lock v:ext="edit" aspectratio="f"/>
              <v:line id="_x0000_s1026" o:spid="_x0000_s1026" o:spt="20" style="position:absolute;left:0;top:0;height:0;width:5980896;" filled="f" stroked="t" coordsize="21600,21600" o:gfxdata="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v35q8AAAA&#10;2wAAAA8AAAAAAAAAAQAgAAAAIgAAAGRycy9kb3ducmV2LnhtbFBLAQIUABQAAAAIAIdO4kAzLwWe&#10;OwAAADkAAAAQAAAAAAAAAAEAIAAAAAsBAABkcnMvc2hhcGV4bWwueG1sUEsFBgAAAAAGAAYAWwEA&#10;ALUDAAAAAA==&#10;">
                <v:fill on="f" focussize="0,0"/>
                <v:stroke color="#7030A0 [3204]" joinstyle="round"/>
                <v:imagedata o:title=""/>
                <o:lock v:ext="edit" aspectratio="f"/>
              </v:line>
              <v:line id="_x0000_s1026" o:spid="_x0000_s1026" o:spt="20" style="position:absolute;left:0;top:37323;height:0;width:5980896;" filled="f" stroked="t" coordsize="21600,21600" o:gfxdata="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5L5bsAAADb&#10;AAAADwAAAAAAAAABACAAAAAiAAAAZHJzL2Rvd25yZXYueG1sUEsBAhQAFAAAAAgAh07iQDMvBZ47&#10;AAAAOQAAABAAAAAAAAAAAQAgAAAACgEAAGRycy9zaGFwZXhtbC54bWxQSwUGAAAAAAYABgBbAQAA&#10;tAMAAAAA&#10;">
                <v:fill on="f" focussize="0,0"/>
                <v:stroke weight="2.25pt" color="#7030A0 [3204]" joinstyle="round"/>
                <v:imagedata o:title=""/>
                <o:lock v:ext="edit" aspectratio="f"/>
              </v:line>
            </v:group>
          </w:pict>
        </mc:Fallback>
      </mc:AlternateContent>
    </w:r>
    <w:r>
      <w:rPr>
        <w:rFonts w:ascii="Times New Roman" w:hAnsi="Times New Roman" w:eastAsia="Arial" w:cs="Times New Roman"/>
        <w:b/>
        <w:lang w:val="zh-CN" w:eastAsia="zh-CN"/>
      </w:rPr>
      <w:t xml:space="preserve">Jurnal Sinar Sang Surya </w:t>
    </w:r>
    <w:r>
      <w:rPr>
        <w:rFonts w:ascii="Times New Roman" w:hAnsi="Times New Roman" w:eastAsia="Arial" w:cs="Times New Roman"/>
        <w:lang w:val="zh-CN" w:eastAsia="zh-CN"/>
      </w:rPr>
      <w:t>Vol .4 No.2 Agustus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DD6F">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0A05DC73">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5EA9">
    <w:pPr>
      <w:pStyle w:val="7"/>
      <w:ind w:right="45"/>
      <w:jc w:val="right"/>
      <w:rPr>
        <w:rFonts w:ascii="Times New Roman" w:hAnsi="Times New Roman"/>
        <w:b/>
        <w:lang w:val="zh-CN"/>
      </w:rPr>
    </w:pPr>
    <w:r>
      <w:drawing>
        <wp:anchor distT="0" distB="0" distL="114300" distR="114300" simplePos="0" relativeHeight="251659264" behindDoc="0" locked="0" layoutInCell="1" allowOverlap="1">
          <wp:simplePos x="0" y="0"/>
          <wp:positionH relativeFrom="column">
            <wp:posOffset>-259080</wp:posOffset>
          </wp:positionH>
          <wp:positionV relativeFrom="paragraph">
            <wp:posOffset>-116840</wp:posOffset>
          </wp:positionV>
          <wp:extent cx="800735" cy="633730"/>
          <wp:effectExtent l="0" t="0" r="0" b="0"/>
          <wp:wrapNone/>
          <wp:docPr id="1" name="Picture 1"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800525" cy="633942"/>
                  </a:xfrm>
                  <a:prstGeom prst="rect">
                    <a:avLst/>
                  </a:prstGeom>
                  <a:noFill/>
                  <a:ln>
                    <a:noFill/>
                  </a:ln>
                </pic:spPr>
              </pic:pic>
            </a:graphicData>
          </a:graphic>
        </wp:anchor>
      </w:drawing>
    </w:r>
    <w:r>
      <w:rPr>
        <w:rFonts w:ascii="Times New Roman" w:hAnsi="Times New Roman"/>
        <w:b/>
      </w:rPr>
      <w:t>Sinar Sang Surya</w:t>
    </w:r>
    <w:r>
      <w:rPr>
        <w:rFonts w:ascii="Times New Roman" w:hAnsi="Times New Roman"/>
        <w:b/>
        <w:lang w:val="id-ID"/>
      </w:rPr>
      <w:t xml:space="preserve"> (Jurnal </w:t>
    </w:r>
    <w:r>
      <w:rPr>
        <w:rFonts w:ascii="Times New Roman" w:hAnsi="Times New Roman"/>
        <w:b/>
      </w:rPr>
      <w:t xml:space="preserve">Pusat </w:t>
    </w:r>
    <w:r>
      <w:rPr>
        <w:rFonts w:ascii="Times New Roman" w:hAnsi="Times New Roman"/>
        <w:b/>
        <w:lang w:val="id-ID"/>
      </w:rPr>
      <w:t>Pengabdian Kepada Masyarakat</w:t>
    </w:r>
    <w:r>
      <w:rPr>
        <w:rFonts w:ascii="Times New Roman" w:hAnsi="Times New Roman"/>
        <w:b/>
      </w:rPr>
      <w:t xml:space="preserve"> </w:t>
    </w:r>
    <w:r>
      <w:rPr>
        <w:rFonts w:ascii="Times New Roman" w:hAnsi="Times New Roman"/>
        <w:b/>
        <w:lang w:val="id-ID"/>
      </w:rPr>
      <w:t>)</w:t>
    </w:r>
  </w:p>
  <w:p w14:paraId="63424512">
    <w:pPr>
      <w:pStyle w:val="7"/>
      <w:ind w:right="45"/>
      <w:jc w:val="right"/>
      <w:rPr>
        <w:rFonts w:ascii="Times New Roman" w:hAnsi="Times New Roman"/>
      </w:rPr>
    </w:pPr>
    <w:r>
      <w:rPr>
        <w:rFonts w:ascii="Times New Roman" w:hAnsi="Times New Roman"/>
      </w:rPr>
      <w:t>Vol. 5, No. 1, Maret 2</w:t>
    </w:r>
    <w:r>
      <w:rPr>
        <w:rFonts w:ascii="Times New Roman" w:hAnsi="Times New Roman"/>
        <w:lang w:val="id-ID"/>
      </w:rPr>
      <w:t>021</w:t>
    </w:r>
    <w:r>
      <w:rPr>
        <w:rFonts w:ascii="Times New Roman" w:hAnsi="Times New Roman"/>
      </w:rPr>
      <w:t>, Hal. xx-xx</w:t>
    </w:r>
  </w:p>
  <w:p w14:paraId="0060AEEA">
    <w:pPr>
      <w:spacing w:line="0" w:lineRule="atLeast"/>
      <w:ind w:left="6060"/>
      <w:jc w:val="right"/>
      <w:rPr>
        <w:rFonts w:ascii="Times New Roman" w:hAnsi="Times New Roman" w:eastAsia="Arial" w:cs="Times New Roman"/>
        <w:sz w:val="20"/>
        <w:szCs w:val="20"/>
        <w:lang w:val="zh-CN"/>
      </w:rPr>
    </w:pPr>
    <w:r>
      <w:rPr>
        <w:rFonts w:ascii="Times New Roman" w:hAnsi="Times New Roman" w:cs="Times New Roman"/>
        <w:sz w:val="20"/>
        <w:szCs w:val="20"/>
      </w:rPr>
      <w:t>e-ISSN:</w:t>
    </w:r>
    <w:r>
      <w:rPr>
        <w:rFonts w:ascii="Times New Roman" w:hAnsi="Times New Roman" w:cs="Times New Roman"/>
        <w:sz w:val="20"/>
        <w:szCs w:val="20"/>
        <w:lang w:val="zh-CN"/>
      </w:rPr>
      <w:t xml:space="preserve"> </w:t>
    </w:r>
    <w:r>
      <w:rPr>
        <w:rFonts w:ascii="Times New Roman" w:hAnsi="Times New Roman" w:eastAsia="Arial" w:cs="Times New Roman"/>
        <w:sz w:val="20"/>
        <w:szCs w:val="20"/>
        <w:lang w:val="zh-CN"/>
      </w:rPr>
      <w:t>2597-484X</w:t>
    </w:r>
  </w:p>
  <w:p w14:paraId="182305A7">
    <w:pPr>
      <w:pStyle w:val="7"/>
      <w:ind w:right="45"/>
      <w:rPr>
        <w:rFonts w:ascii="Times New Roman" w:hAnsi="Times New Roman"/>
      </w:rPr>
    </w:pPr>
    <w:r>
      <w:rPr>
        <w:rFonts w:ascii="Times New Roman" w:hAnsi="Times New Roman"/>
      </w:rPr>
      <mc:AlternateContent>
        <mc:Choice Requires="wpg">
          <w:drawing>
            <wp:anchor distT="0" distB="0" distL="114300" distR="114300" simplePos="0" relativeHeight="251660288" behindDoc="0" locked="0" layoutInCell="1" allowOverlap="1">
              <wp:simplePos x="0" y="0"/>
              <wp:positionH relativeFrom="column">
                <wp:posOffset>-260985</wp:posOffset>
              </wp:positionH>
              <wp:positionV relativeFrom="paragraph">
                <wp:posOffset>0</wp:posOffset>
              </wp:positionV>
              <wp:extent cx="5981065" cy="37465"/>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5"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0.55pt;margin-top:0pt;height:2.95pt;width:470.95pt;z-index:251660288;mso-width-relative:page;mso-height-relative:page;" coordsize="5980896,37323" o:gfxdata="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cE5A61gAAAAYBAAAPAAAAAAAAAAEAIAAAACIA&#10;AABkcnMvZG93bnJldi54bWxQSwECFAAUAAAACACHTuJABHuavkQCAACNBgAADgAAAAAAAAABACAA&#10;AAAlAQAAZHJzL2Uyb0RvYy54bWxQSwUGAAAAAAYABgBZAQAA2wUAAAAA&#10;">
              <o:lock v:ext="edit" aspectratio="f"/>
              <v:line id="_x0000_s1026" o:spid="_x0000_s1026" o:spt="20" style="position:absolute;left:0;top:0;height:0;width:5980896;" filled="f" stroked="t" coordsize="21600,21600" o:gfxdata="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g2gi8AAAA&#10;2gAAAA8AAAAAAAAAAQAgAAAAIgAAAGRycy9kb3ducmV2LnhtbFBLAQIUABQAAAAIAIdO4kAzLwWe&#10;OwAAADkAAAAQAAAAAAAAAAEAIAAAAAsBAABkcnMvc2hhcGV4bWwueG1sUEsFBgAAAAAGAAYAWwEA&#10;ALUDAAAAAA==&#10;">
                <v:fill on="f" focussize="0,0"/>
                <v:stroke color="#7030A0 [3204]" joinstyle="round"/>
                <v:imagedata o:title=""/>
                <o:lock v:ext="edit" aspectratio="f"/>
              </v:line>
              <v:line id="_x0000_s1026" o:spid="_x0000_s1026" o:spt="20" style="position:absolute;left:0;top:37323;height:0;width:5980896;" filled="f" stroked="t" coordsize="21600,21600" o:gfxdata="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RhkC8AAAA&#10;2gAAAA8AAAAAAAAAAQAgAAAAIgAAAGRycy9kb3ducmV2LnhtbFBLAQIUABQAAAAIAIdO4kAzLwWe&#10;OwAAADkAAAAQAAAAAAAAAAEAIAAAAAsBAABkcnMvc2hhcGV4bWwueG1sUEsFBgAAAAAGAAYAWwEA&#10;ALUDAAAAAA==&#10;">
                <v:fill on="f" focussize="0,0"/>
                <v:stroke weight="2.25pt" color="#7030A0 [3204]" joinstyle="round"/>
                <v:imagedata o:title=""/>
                <o:lock v:ext="edit" aspectratio="f"/>
              </v:line>
            </v:group>
          </w:pict>
        </mc:Fallback>
      </mc:AlternateContent>
    </w:r>
  </w:p>
  <w:p w14:paraId="129C857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A2E35"/>
    <w:multiLevelType w:val="multilevel"/>
    <w:tmpl w:val="92DA2E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948E1DC9"/>
    <w:multiLevelType w:val="singleLevel"/>
    <w:tmpl w:val="948E1DC9"/>
    <w:lvl w:ilvl="0" w:tentative="0">
      <w:start w:val="1"/>
      <w:numFmt w:val="decimal"/>
      <w:suff w:val="space"/>
      <w:lvlText w:val="%1."/>
      <w:lvlJc w:val="left"/>
    </w:lvl>
  </w:abstractNum>
  <w:abstractNum w:abstractNumId="2">
    <w:nsid w:val="AEE8936C"/>
    <w:multiLevelType w:val="multilevel"/>
    <w:tmpl w:val="AEE8936C"/>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0A30F6E"/>
    <w:multiLevelType w:val="singleLevel"/>
    <w:tmpl w:val="40A30F6E"/>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27"/>
    <w:rsid w:val="001002A1"/>
    <w:rsid w:val="001A6E27"/>
    <w:rsid w:val="00244300"/>
    <w:rsid w:val="005B76AA"/>
    <w:rsid w:val="0073092F"/>
    <w:rsid w:val="0075198D"/>
    <w:rsid w:val="007C6248"/>
    <w:rsid w:val="00832B45"/>
    <w:rsid w:val="00992D4C"/>
    <w:rsid w:val="00E0509D"/>
    <w:rsid w:val="00F546C0"/>
    <w:rsid w:val="189A336A"/>
    <w:rsid w:val="2C281D65"/>
    <w:rsid w:val="43EA7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character" w:styleId="5">
    <w:name w:val="Emphasis"/>
    <w:basedOn w:val="2"/>
    <w:qFormat/>
    <w:uiPriority w:val="0"/>
    <w:rPr>
      <w:i/>
      <w:iCs/>
    </w:rPr>
  </w:style>
  <w:style w:type="paragraph" w:styleId="6">
    <w:name w:val="footer"/>
    <w:basedOn w:val="1"/>
    <w:link w:val="15"/>
    <w:unhideWhenUsed/>
    <w:uiPriority w:val="99"/>
    <w:pPr>
      <w:tabs>
        <w:tab w:val="center" w:pos="4680"/>
        <w:tab w:val="right" w:pos="9360"/>
      </w:tabs>
      <w:spacing w:after="0" w:line="240" w:lineRule="auto"/>
    </w:pPr>
  </w:style>
  <w:style w:type="paragraph" w:styleId="7">
    <w:name w:val="header"/>
    <w:basedOn w:val="1"/>
    <w:link w:val="14"/>
    <w:unhideWhenUsed/>
    <w:uiPriority w:val="99"/>
    <w:pPr>
      <w:tabs>
        <w:tab w:val="center" w:pos="4680"/>
        <w:tab w:val="right" w:pos="9360"/>
      </w:tabs>
      <w:spacing w:after="0" w:line="240" w:lineRule="auto"/>
    </w:pPr>
    <w:rPr>
      <w:rFonts w:ascii="Calibri" w:hAnsi="Calibri" w:eastAsia="Times New Roman" w:cs="Times New Roman"/>
      <w:sz w:val="20"/>
      <w:szCs w:val="20"/>
      <w:lang w:val="en-US"/>
    </w:rPr>
  </w:style>
  <w:style w:type="character" w:styleId="8">
    <w:name w:val="Hyperlink"/>
    <w:basedOn w:val="2"/>
    <w:unhideWhenUsed/>
    <w:qFormat/>
    <w:uiPriority w:val="99"/>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page number"/>
    <w:basedOn w:val="2"/>
    <w:semiHidden/>
    <w:unhideWhenUsed/>
    <w:qFormat/>
    <w:uiPriority w:val="99"/>
    <w:rPr>
      <w:rFonts w:hint="default" w:ascii="Times New Roman" w:hAnsi="Times New Roman" w:cs="Times New Roman"/>
    </w:rPr>
  </w:style>
  <w:style w:type="character" w:styleId="11">
    <w:name w:val="Strong"/>
    <w:basedOn w:val="2"/>
    <w:qFormat/>
    <w:uiPriority w:val="0"/>
    <w:rPr>
      <w:b/>
      <w:bCs/>
    </w:rPr>
  </w:style>
  <w:style w:type="table" w:styleId="12">
    <w:name w:val="Table Grid"/>
    <w:basedOn w:val="3"/>
    <w:qFormat/>
    <w:uiPriority w:val="5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alloon Text Char"/>
    <w:basedOn w:val="2"/>
    <w:link w:val="4"/>
    <w:semiHidden/>
    <w:qFormat/>
    <w:uiPriority w:val="99"/>
    <w:rPr>
      <w:rFonts w:ascii="Tahoma" w:hAnsi="Tahoma" w:cs="Tahoma"/>
      <w:sz w:val="16"/>
      <w:szCs w:val="16"/>
      <w:lang w:val="id-ID"/>
    </w:rPr>
  </w:style>
  <w:style w:type="character" w:customStyle="1" w:styleId="14">
    <w:name w:val="Header Char"/>
    <w:basedOn w:val="2"/>
    <w:link w:val="7"/>
    <w:qFormat/>
    <w:uiPriority w:val="99"/>
    <w:rPr>
      <w:rFonts w:ascii="Calibri" w:hAnsi="Calibri" w:eastAsia="Times New Roman" w:cs="Times New Roman"/>
      <w:sz w:val="20"/>
      <w:szCs w:val="20"/>
    </w:rPr>
  </w:style>
  <w:style w:type="character" w:customStyle="1" w:styleId="15">
    <w:name w:val="Footer Char"/>
    <w:basedOn w:val="2"/>
    <w:link w:val="6"/>
    <w:qFormat/>
    <w:uiPriority w:val="99"/>
    <w:rPr>
      <w:lang w:val="id-ID"/>
    </w:rPr>
  </w:style>
  <w:style w:type="paragraph" w:styleId="16">
    <w:name w:val="No Spacing"/>
    <w:qFormat/>
    <w:uiPriority w:val="1"/>
    <w:pPr>
      <w:spacing w:after="0" w:line="240" w:lineRule="auto"/>
    </w:pPr>
    <w:rPr>
      <w:rFonts w:asciiTheme="minorHAnsi" w:hAnsiTheme="minorHAnsi" w:eastAsiaTheme="minorHAnsi" w:cstheme="minorBidi"/>
      <w:sz w:val="22"/>
      <w:szCs w:val="22"/>
      <w:lang w:val="zh-CN"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844</Words>
  <Characters>4814</Characters>
  <Lines>40</Lines>
  <Paragraphs>11</Paragraphs>
  <TotalTime>69</TotalTime>
  <ScaleCrop>false</ScaleCrop>
  <LinksUpToDate>false</LinksUpToDate>
  <CharactersWithSpaces>5647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2021-02-01T16:22:00Z</dcterms:created>
  <dc:creator>riswanto -</dc:creator>
  <cp:lastModifiedBy>hwummetro</cp:lastModifiedBy>
  <dcterms:modified xsi:type="dcterms:W3CDTF">2024-09-20T07:27:10Z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6EE5EEB7040842308A7A456AF96BD01F_12</vt:lpwstr>
  </property>
</Properties>
</file>