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39CF9" w14:textId="50605595" w:rsidR="00F30817" w:rsidRPr="00DD4B6F" w:rsidRDefault="00E96E4E" w:rsidP="00493480">
      <w:pPr>
        <w:pStyle w:val="TTPTitle"/>
        <w:spacing w:after="240"/>
        <w:rPr>
          <w:bCs w:val="0"/>
          <w:sz w:val="28"/>
          <w:szCs w:val="28"/>
        </w:rPr>
      </w:pPr>
      <w:r w:rsidRPr="00E96E4E">
        <w:rPr>
          <w:bCs w:val="0"/>
          <w:sz w:val="28"/>
          <w:szCs w:val="28"/>
        </w:rPr>
        <w:t xml:space="preserve">Penggunaan </w:t>
      </w:r>
      <w:r w:rsidR="004254F2">
        <w:rPr>
          <w:bCs w:val="0"/>
          <w:sz w:val="28"/>
          <w:szCs w:val="28"/>
        </w:rPr>
        <w:t>bahan bakar</w:t>
      </w:r>
      <w:r w:rsidRPr="00E96E4E">
        <w:rPr>
          <w:bCs w:val="0"/>
          <w:sz w:val="28"/>
          <w:szCs w:val="28"/>
        </w:rPr>
        <w:t xml:space="preserve"> terbarukan (biodiesel-hydrogen) pada mesin </w:t>
      </w:r>
      <w:r w:rsidRPr="008F70F2">
        <w:rPr>
          <w:bCs w:val="0"/>
          <w:i/>
          <w:iCs/>
          <w:sz w:val="28"/>
          <w:szCs w:val="28"/>
        </w:rPr>
        <w:t>Diesel Dual Fuel</w:t>
      </w:r>
      <w:r w:rsidRPr="00E96E4E">
        <w:rPr>
          <w:bCs w:val="0"/>
          <w:sz w:val="28"/>
          <w:szCs w:val="28"/>
        </w:rPr>
        <w:t xml:space="preserve"> untuk mendukung </w:t>
      </w:r>
      <w:r w:rsidRPr="008F70F2">
        <w:rPr>
          <w:bCs w:val="0"/>
          <w:i/>
          <w:iCs/>
          <w:sz w:val="28"/>
          <w:szCs w:val="28"/>
        </w:rPr>
        <w:t>Energy Transition</w:t>
      </w:r>
      <w:r w:rsidRPr="00E96E4E">
        <w:rPr>
          <w:bCs w:val="0"/>
          <w:sz w:val="28"/>
          <w:szCs w:val="28"/>
        </w:rPr>
        <w:t xml:space="preserve"> di Indonesia</w:t>
      </w:r>
    </w:p>
    <w:p w14:paraId="2159E8F5" w14:textId="66ACF4DE" w:rsidR="00F30817" w:rsidRPr="00242326" w:rsidRDefault="00242326" w:rsidP="00BD0743">
      <w:pPr>
        <w:pStyle w:val="TTPAuthors"/>
        <w:spacing w:before="240" w:after="240"/>
        <w:rPr>
          <w:b/>
          <w:vertAlign w:val="superscript"/>
          <w:lang w:val="id-ID"/>
        </w:rPr>
      </w:pPr>
      <w:r>
        <w:rPr>
          <w:b/>
          <w:sz w:val="24"/>
          <w:szCs w:val="24"/>
        </w:rPr>
        <w:t>Kuntang Winangun</w:t>
      </w:r>
      <w:r w:rsidR="003D504F" w:rsidRPr="00DD4B6F">
        <w:rPr>
          <w:b/>
          <w:sz w:val="24"/>
          <w:szCs w:val="24"/>
          <w:vertAlign w:val="superscript"/>
        </w:rPr>
        <w:t>1</w:t>
      </w:r>
      <w:r w:rsidR="00DD4B6F" w:rsidRPr="00DD4B6F">
        <w:rPr>
          <w:b/>
          <w:sz w:val="24"/>
          <w:szCs w:val="24"/>
          <w:vertAlign w:val="superscript"/>
          <w:lang w:val="id-ID"/>
        </w:rPr>
        <w:t>*</w:t>
      </w:r>
      <w:r w:rsidR="00F30817" w:rsidRPr="00DD4B6F">
        <w:rPr>
          <w:b/>
          <w:bCs/>
          <w:sz w:val="24"/>
          <w:szCs w:val="24"/>
        </w:rPr>
        <w:t>,</w:t>
      </w:r>
      <w:r w:rsidR="00F30817" w:rsidRPr="00DD4B6F">
        <w:rPr>
          <w:b/>
          <w:sz w:val="24"/>
          <w:szCs w:val="24"/>
        </w:rPr>
        <w:t xml:space="preserve"> </w:t>
      </w:r>
      <w:r w:rsidR="008F70F2">
        <w:rPr>
          <w:b/>
          <w:sz w:val="24"/>
          <w:szCs w:val="24"/>
        </w:rPr>
        <w:t>Atok Setiyawan</w:t>
      </w:r>
      <w:r w:rsidR="008F70F2">
        <w:rPr>
          <w:b/>
          <w:sz w:val="24"/>
          <w:szCs w:val="24"/>
          <w:vertAlign w:val="superscript"/>
        </w:rPr>
        <w:t>2</w:t>
      </w:r>
      <w:r w:rsidR="008F70F2">
        <w:rPr>
          <w:b/>
          <w:sz w:val="24"/>
          <w:szCs w:val="24"/>
        </w:rPr>
        <w:t>, Bambang Sudarmanta</w:t>
      </w:r>
      <w:r w:rsidR="008F70F2">
        <w:rPr>
          <w:b/>
          <w:sz w:val="24"/>
          <w:szCs w:val="24"/>
          <w:vertAlign w:val="superscript"/>
        </w:rPr>
        <w:t>2</w:t>
      </w:r>
      <w:r w:rsidR="008F70F2">
        <w:rPr>
          <w:b/>
          <w:sz w:val="24"/>
          <w:szCs w:val="24"/>
        </w:rPr>
        <w:t xml:space="preserve">, </w:t>
      </w:r>
      <w:r>
        <w:rPr>
          <w:b/>
          <w:sz w:val="24"/>
          <w:szCs w:val="24"/>
        </w:rPr>
        <w:t>Ghulam Asrofi Buntoro</w:t>
      </w:r>
      <w:r w:rsidR="008F70F2">
        <w:rPr>
          <w:b/>
          <w:sz w:val="24"/>
          <w:szCs w:val="24"/>
          <w:vertAlign w:val="superscript"/>
        </w:rPr>
        <w:t>3</w:t>
      </w:r>
      <w:r w:rsidR="00DD4B6F" w:rsidRPr="00DD4B6F">
        <w:rPr>
          <w:b/>
          <w:sz w:val="24"/>
          <w:szCs w:val="24"/>
          <w:lang w:val="id-ID"/>
        </w:rPr>
        <w:t xml:space="preserve">, </w:t>
      </w:r>
      <w:r>
        <w:rPr>
          <w:b/>
          <w:sz w:val="24"/>
          <w:szCs w:val="24"/>
          <w:lang w:val="en-GB"/>
        </w:rPr>
        <w:t>Robi Etdji Pangestu</w:t>
      </w:r>
      <w:r>
        <w:rPr>
          <w:b/>
          <w:sz w:val="24"/>
          <w:szCs w:val="24"/>
          <w:vertAlign w:val="superscript"/>
        </w:rPr>
        <w:t>1</w:t>
      </w:r>
      <w:r>
        <w:rPr>
          <w:b/>
          <w:sz w:val="24"/>
          <w:szCs w:val="24"/>
        </w:rPr>
        <w:t>, Anas Nurgito</w:t>
      </w:r>
      <w:r>
        <w:rPr>
          <w:b/>
          <w:sz w:val="24"/>
          <w:szCs w:val="24"/>
          <w:vertAlign w:val="superscript"/>
        </w:rPr>
        <w:t>1</w:t>
      </w:r>
      <w:r>
        <w:rPr>
          <w:b/>
          <w:sz w:val="24"/>
          <w:szCs w:val="24"/>
        </w:rPr>
        <w:t>, Tinovia Pras</w:t>
      </w:r>
      <w:r w:rsidR="004254F2">
        <w:rPr>
          <w:b/>
          <w:sz w:val="24"/>
          <w:szCs w:val="24"/>
        </w:rPr>
        <w:t>e</w:t>
      </w:r>
      <w:r>
        <w:rPr>
          <w:b/>
          <w:sz w:val="24"/>
          <w:szCs w:val="24"/>
        </w:rPr>
        <w:t>tyo</w:t>
      </w:r>
      <w:r>
        <w:rPr>
          <w:b/>
          <w:sz w:val="24"/>
          <w:szCs w:val="24"/>
          <w:vertAlign w:val="superscript"/>
        </w:rPr>
        <w:t>1</w:t>
      </w:r>
    </w:p>
    <w:p w14:paraId="114AB315" w14:textId="1A6D0F1A" w:rsidR="00F30817" w:rsidRDefault="00F30817" w:rsidP="007F18B8">
      <w:pPr>
        <w:pStyle w:val="TTPAddress"/>
        <w:spacing w:before="0"/>
      </w:pPr>
      <w:r w:rsidRPr="007F18B8">
        <w:rPr>
          <w:vertAlign w:val="superscript"/>
        </w:rPr>
        <w:t>1</w:t>
      </w:r>
      <w:r w:rsidR="00242326">
        <w:rPr>
          <w:lang w:val="en-GB"/>
        </w:rPr>
        <w:t>Prodi Teknik Mesin, Fakultas Teknik, Universitas Muhammadiyah Ponorogo</w:t>
      </w:r>
    </w:p>
    <w:p w14:paraId="79C4E951" w14:textId="4829379A" w:rsidR="00880E43" w:rsidRDefault="00242326" w:rsidP="007F18B8">
      <w:pPr>
        <w:pStyle w:val="TTPAddress"/>
        <w:spacing w:before="0"/>
        <w:rPr>
          <w:lang w:val="en-GB"/>
        </w:rPr>
      </w:pPr>
      <w:r>
        <w:rPr>
          <w:lang w:val="en-GB"/>
        </w:rPr>
        <w:t>Jl. Budi Utomo No.10, Ponorogo, Indonesia</w:t>
      </w:r>
    </w:p>
    <w:p w14:paraId="7046F512" w14:textId="655A581E" w:rsidR="008F70F2" w:rsidRPr="008F70F2" w:rsidRDefault="008F70F2" w:rsidP="007F18B8">
      <w:pPr>
        <w:pStyle w:val="TTPAddress"/>
        <w:spacing w:before="0"/>
        <w:rPr>
          <w:lang w:val="en-GB"/>
        </w:rPr>
      </w:pPr>
      <w:r>
        <w:rPr>
          <w:vertAlign w:val="superscript"/>
          <w:lang w:val="en-GB"/>
        </w:rPr>
        <w:t>2</w:t>
      </w:r>
      <w:r>
        <w:rPr>
          <w:lang w:val="en-GB"/>
        </w:rPr>
        <w:t>Departemen Teknik Mesin, Fakultas Teknologi Industri dan Rekayasa Sistem, Institut Teknologi Sepuluh Nopember, Surabaya, Indonesia</w:t>
      </w:r>
    </w:p>
    <w:p w14:paraId="4282DFA7" w14:textId="4A340178" w:rsidR="00242326" w:rsidRDefault="008F70F2" w:rsidP="00242326">
      <w:pPr>
        <w:pStyle w:val="TTPAddress"/>
        <w:spacing w:before="0"/>
      </w:pPr>
      <w:r>
        <w:rPr>
          <w:vertAlign w:val="superscript"/>
        </w:rPr>
        <w:t>3</w:t>
      </w:r>
      <w:r w:rsidR="00242326">
        <w:rPr>
          <w:lang w:val="en-GB"/>
        </w:rPr>
        <w:t>Prodi Teknik Informatika, Fakultas Teknik, Universitas Muhammadiyah Ponorogo</w:t>
      </w:r>
    </w:p>
    <w:p w14:paraId="01D651B4" w14:textId="31CAE60E" w:rsidR="00D3599A" w:rsidRPr="007F18B8" w:rsidRDefault="00242326" w:rsidP="00242326">
      <w:pPr>
        <w:pStyle w:val="TTPAddress"/>
        <w:spacing w:before="0"/>
      </w:pPr>
      <w:r>
        <w:rPr>
          <w:lang w:val="en-GB"/>
        </w:rPr>
        <w:t>Jl. Budi Utomo No.10, Ponorogo, Indonesia</w:t>
      </w:r>
    </w:p>
    <w:p w14:paraId="26FBCEB3" w14:textId="6ABB3436" w:rsidR="00266B6B" w:rsidRPr="00893081" w:rsidRDefault="00A55639" w:rsidP="002A6DEB">
      <w:pPr>
        <w:pStyle w:val="TTPAddress"/>
        <w:spacing w:before="0"/>
        <w:rPr>
          <w:lang w:val="en-GB"/>
        </w:rPr>
      </w:pPr>
      <w:r w:rsidRPr="007F18B8">
        <w:rPr>
          <w:lang w:val="id-ID"/>
        </w:rPr>
        <w:t>*</w:t>
      </w:r>
      <w:r w:rsidRPr="007F18B8">
        <w:rPr>
          <w:i/>
          <w:iCs/>
          <w:lang w:val="id-ID"/>
        </w:rPr>
        <w:t>Corresponding author</w:t>
      </w:r>
      <w:r w:rsidR="00CC00CA" w:rsidRPr="007F18B8">
        <w:rPr>
          <w:lang w:val="id-ID"/>
        </w:rPr>
        <w:t xml:space="preserve">: </w:t>
      </w:r>
      <w:hyperlink r:id="rId8" w:history="1">
        <w:r w:rsidR="00893081" w:rsidRPr="00E92A8A">
          <w:rPr>
            <w:rStyle w:val="Hyperlink"/>
            <w:rFonts w:cs="Arial"/>
            <w:lang w:val="en-GB"/>
          </w:rPr>
          <w:t>kuntang@umpo.ac.id</w:t>
        </w:r>
      </w:hyperlink>
      <w:r w:rsidR="00893081">
        <w:rPr>
          <w:lang w:val="en-GB"/>
        </w:rPr>
        <w:t xml:space="preserve"> </w:t>
      </w:r>
    </w:p>
    <w:p w14:paraId="25357DA0" w14:textId="77777777"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14:paraId="10211960" w14:textId="3270C231" w:rsidR="00AF1052" w:rsidRDefault="001F51A6" w:rsidP="00C23314">
      <w:pPr>
        <w:pStyle w:val="TTPAbstract"/>
        <w:spacing w:before="0"/>
        <w:ind w:firstLine="567"/>
        <w:rPr>
          <w:i/>
          <w:lang w:val="id-ID"/>
        </w:rPr>
      </w:pPr>
      <w:r w:rsidRPr="001F51A6">
        <w:rPr>
          <w:i/>
          <w:lang w:val="id-ID"/>
        </w:rPr>
        <w:t xml:space="preserve">Increasing demand for oil as a fuel and declining production in refineries led to a nationwide fuel oil shortage. Hence compelling academics to develop answers, renewable energy is one of the proposed options. Compression ignition machines utilize renewable fuels such </w:t>
      </w:r>
      <w:r>
        <w:rPr>
          <w:i/>
          <w:lang w:val="en-GB"/>
        </w:rPr>
        <w:t xml:space="preserve">as </w:t>
      </w:r>
      <w:r w:rsidRPr="001F51A6">
        <w:rPr>
          <w:i/>
          <w:lang w:val="id-ID"/>
        </w:rPr>
        <w:t xml:space="preserve">biodiesel, crude palm oil (CPO), and hydrogen gas. Using biodiesel without modifying the engine can result in decreased thermal efficiency and increased smoke emissions. The addition of modest volumes of hydrogen gas can enhance the performance of diesel engines. The purpose of this investigation is to investigate the performance and emissions of </w:t>
      </w:r>
      <w:r>
        <w:rPr>
          <w:i/>
          <w:lang w:val="en-GB"/>
        </w:rPr>
        <w:t xml:space="preserve">diesel </w:t>
      </w:r>
      <w:r w:rsidRPr="001F51A6">
        <w:rPr>
          <w:i/>
          <w:lang w:val="id-ID"/>
        </w:rPr>
        <w:t>dual-fuel engines. In this investigation, a one-cylinder diesel engine with direct injection was operated at a constant 2000rpm with a 50 percent load. Flow variations of 2</w:t>
      </w:r>
      <w:r>
        <w:rPr>
          <w:i/>
          <w:lang w:val="en-GB"/>
        </w:rPr>
        <w:t>.</w:t>
      </w:r>
      <w:r w:rsidRPr="001F51A6">
        <w:rPr>
          <w:i/>
          <w:lang w:val="id-ID"/>
        </w:rPr>
        <w:t>5, 5, 7</w:t>
      </w:r>
      <w:r>
        <w:rPr>
          <w:i/>
          <w:lang w:val="en-GB"/>
        </w:rPr>
        <w:t>.</w:t>
      </w:r>
      <w:r w:rsidRPr="001F51A6">
        <w:rPr>
          <w:i/>
          <w:lang w:val="id-ID"/>
        </w:rPr>
        <w:t>5, and 10 liters per minute of hydrogen. Compared to biodiesel fuel, the results of this study indicate that a 10LPM hydrogen flow can boost thermal efficiency by 29.85% and a 7.5LPM hydrogen flow can increase power by 0.78 %. Moreover, the use of hydrogen gas reduces exhaust pollutants. Reduced HC, CO, and CO2 emissions by 26ppm, 0.01%, and 2.60</w:t>
      </w:r>
      <w:r>
        <w:rPr>
          <w:i/>
          <w:lang w:val="en-GB"/>
        </w:rPr>
        <w:t>%</w:t>
      </w:r>
      <w:r w:rsidRPr="001F51A6">
        <w:rPr>
          <w:i/>
          <w:lang w:val="id-ID"/>
        </w:rPr>
        <w:t>, respectively, for a 10LPM hydrogen flow.</w:t>
      </w:r>
    </w:p>
    <w:p w14:paraId="60D73ED5" w14:textId="3CFF8A7D" w:rsidR="002A6DEB" w:rsidRPr="002A6DEB" w:rsidRDefault="002A6DEB" w:rsidP="00493480">
      <w:pPr>
        <w:pStyle w:val="TTPSectionHeading"/>
        <w:spacing w:before="0"/>
        <w:ind w:left="1134" w:hanging="1134"/>
        <w:rPr>
          <w:lang w:val="id-ID"/>
        </w:rPr>
      </w:pPr>
      <w:r w:rsidRPr="002A6DEB">
        <w:rPr>
          <w:i/>
          <w:iCs/>
          <w:lang w:val="id-ID"/>
        </w:rPr>
        <w:t>Keywords</w:t>
      </w:r>
      <w:r w:rsidRPr="002A6DEB">
        <w:rPr>
          <w:lang w:val="id-ID"/>
        </w:rPr>
        <w:t xml:space="preserve">: </w:t>
      </w:r>
      <w:r w:rsidR="001F51A6" w:rsidRPr="001F51A6">
        <w:rPr>
          <w:b w:val="0"/>
          <w:i/>
          <w:iCs/>
        </w:rPr>
        <w:t>Diesel Dual Fuel, CPO Biodiesel, Engine Performance, Exhaust Emissions</w:t>
      </w:r>
      <w:r w:rsidRPr="002A6DEB">
        <w:rPr>
          <w:b w:val="0"/>
          <w:i/>
        </w:rPr>
        <w:t>.</w:t>
      </w:r>
    </w:p>
    <w:p w14:paraId="3C924BBE" w14:textId="77777777" w:rsidR="002A6DEB" w:rsidRPr="002A6DEB" w:rsidRDefault="00FE39F8" w:rsidP="008E6B41">
      <w:pPr>
        <w:pStyle w:val="TTPAbstract"/>
        <w:spacing w:before="240" w:after="120"/>
        <w:jc w:val="center"/>
        <w:rPr>
          <w:b/>
          <w:bCs/>
          <w:lang w:val="id-ID"/>
        </w:rPr>
      </w:pPr>
      <w:r w:rsidRPr="002A6DEB">
        <w:rPr>
          <w:b/>
          <w:bCs/>
          <w:iCs/>
        </w:rPr>
        <w:t>Abstrak</w:t>
      </w:r>
    </w:p>
    <w:p w14:paraId="0595B97F" w14:textId="68870056" w:rsidR="001F51A6" w:rsidRPr="001F51A6" w:rsidRDefault="00D43CC3" w:rsidP="001F51A6">
      <w:pPr>
        <w:pStyle w:val="TTPAbstract"/>
        <w:spacing w:before="0"/>
        <w:ind w:firstLine="567"/>
        <w:rPr>
          <w:lang w:val="en-GB"/>
        </w:rPr>
      </w:pPr>
      <w:r>
        <w:t>Peningkatan</w:t>
      </w:r>
      <w:r w:rsidR="00893081" w:rsidRPr="00893081">
        <w:t xml:space="preserve"> kebutuhan bahan bakar minyak, dan produksi di kilang-kilang mulai berkurang</w:t>
      </w:r>
      <w:r>
        <w:t xml:space="preserve"> menyebabkan kelangkaan bahan bakar minyak di seluruh negara</w:t>
      </w:r>
      <w:r w:rsidR="00893081" w:rsidRPr="00893081">
        <w:t xml:space="preserve">. </w:t>
      </w:r>
      <w:r>
        <w:t xml:space="preserve">Sehingga memaksa </w:t>
      </w:r>
      <w:r w:rsidR="00893081" w:rsidRPr="00893081">
        <w:t>para peneliti</w:t>
      </w:r>
      <w:r>
        <w:t xml:space="preserve"> untuk</w:t>
      </w:r>
      <w:r w:rsidR="00893081" w:rsidRPr="00893081">
        <w:t xml:space="preserve"> mencari solusi, </w:t>
      </w:r>
      <w:r>
        <w:t xml:space="preserve">penggunaan energi terbarukan merupakan salah satu solusi yang ditawarkan. Bahan bakar terbarukan seperti biodiesel </w:t>
      </w:r>
      <w:r w:rsidR="00893081" w:rsidRPr="00893081">
        <w:rPr>
          <w:i/>
          <w:iCs/>
        </w:rPr>
        <w:t xml:space="preserve">Crude Palm Oil </w:t>
      </w:r>
      <w:r w:rsidR="00893081" w:rsidRPr="00893081">
        <w:t>(CPO) dan gas hydrogen</w:t>
      </w:r>
      <w:r>
        <w:t xml:space="preserve"> menjadi pilihan pada mesin penyalaan kompresi</w:t>
      </w:r>
      <w:r w:rsidR="00893081" w:rsidRPr="00893081">
        <w:t xml:space="preserve">. </w:t>
      </w:r>
      <w:r>
        <w:t>P</w:t>
      </w:r>
      <w:r w:rsidR="00893081" w:rsidRPr="00893081">
        <w:t>enggunaan biodiesel tanpa modifikasi mesin dapat menyebabkan efisiensi termal menurun dan peningkatan emisi smoke pada mesin. Penambahan gas hydrogen dalam jumlah kecil dapat meningkatkan kinerja mesin disel. Penelitian ini bertujuan untuk mengetahui kinerja dan emisi mesin di</w:t>
      </w:r>
      <w:r>
        <w:t>sel bahan bakar ganda</w:t>
      </w:r>
      <w:r w:rsidR="00893081" w:rsidRPr="00893081">
        <w:t xml:space="preserve">. </w:t>
      </w:r>
      <w:r>
        <w:t>P</w:t>
      </w:r>
      <w:r>
        <w:t>ada penelitian kali ini</w:t>
      </w:r>
      <w:r>
        <w:t xml:space="preserve"> penggunaan mesin disel satu silinder dengan injeksi langsung pada kecepatan konstan 2000rpm dan beban 50%. V</w:t>
      </w:r>
      <w:r w:rsidR="00893081" w:rsidRPr="00893081">
        <w:t xml:space="preserve">ariasi aliran hydrogen sebesar 2.5;5;7.5;10 Liter per menit.  </w:t>
      </w:r>
      <w:r>
        <w:t xml:space="preserve">Hasil yang didapatkan pada penelitian ini, </w:t>
      </w:r>
      <w:r w:rsidR="001F51A6">
        <w:t xml:space="preserve">dengan penggunaan aliran hydrogen 10lpm dapat meningkatkan </w:t>
      </w:r>
      <w:r w:rsidR="001F51A6" w:rsidRPr="00BA5184">
        <w:t xml:space="preserve">efisiensi termal sebesar </w:t>
      </w:r>
      <w:r w:rsidR="001F51A6">
        <w:t>29.85</w:t>
      </w:r>
      <w:r w:rsidR="001F51A6" w:rsidRPr="00BA5184">
        <w:t>%</w:t>
      </w:r>
      <w:r w:rsidR="001F51A6">
        <w:t xml:space="preserve"> dan </w:t>
      </w:r>
      <w:r w:rsidR="001F51A6" w:rsidRPr="00BA5184">
        <w:t xml:space="preserve">peningkatan </w:t>
      </w:r>
      <w:r w:rsidR="001F51A6">
        <w:t>daya sebesar 0.78% pada aliran hydrogen 7.5lpm dibandingkan dengan bahan bakar biodiesel</w:t>
      </w:r>
      <w:r w:rsidR="001F51A6" w:rsidRPr="00BA5184">
        <w:t>.</w:t>
      </w:r>
      <w:r w:rsidR="001F51A6">
        <w:rPr>
          <w:lang w:val="en-GB"/>
        </w:rPr>
        <w:t xml:space="preserve"> P</w:t>
      </w:r>
      <w:r w:rsidR="001F51A6" w:rsidRPr="00BA5184">
        <w:t xml:space="preserve">enambahan gas hydrogen juga berdampak </w:t>
      </w:r>
      <w:r w:rsidR="001F51A6">
        <w:t>positif</w:t>
      </w:r>
      <w:r w:rsidR="001F51A6" w:rsidRPr="00BA5184">
        <w:t xml:space="preserve"> pada emisi gas buang. Terjadi </w:t>
      </w:r>
      <w:r w:rsidR="001F51A6">
        <w:t>penurunan</w:t>
      </w:r>
      <w:r w:rsidR="001F51A6" w:rsidRPr="00BA5184">
        <w:t xml:space="preserve"> emisi </w:t>
      </w:r>
      <w:r w:rsidR="001F51A6">
        <w:t>HC, CO, CO</w:t>
      </w:r>
      <w:r w:rsidR="001F51A6">
        <w:rPr>
          <w:vertAlign w:val="subscript"/>
        </w:rPr>
        <w:t>2</w:t>
      </w:r>
      <w:r w:rsidR="001F51A6">
        <w:rPr>
          <w:vertAlign w:val="superscript"/>
        </w:rPr>
        <w:t xml:space="preserve"> </w:t>
      </w:r>
      <w:r w:rsidR="001F51A6">
        <w:t>masing-masing sebesar 26ppm, 0.01%, dan 2.60% pada aliran hydrogen 10lpm.</w:t>
      </w:r>
    </w:p>
    <w:p w14:paraId="6E1AC398" w14:textId="13CE840D" w:rsidR="001F51A6" w:rsidRPr="001F51A6" w:rsidRDefault="00A24AFB" w:rsidP="001F51A6">
      <w:pPr>
        <w:pStyle w:val="TTPSectionHeading"/>
        <w:spacing w:before="0" w:after="240"/>
        <w:rPr>
          <w:b w:val="0"/>
          <w:bCs w:val="0"/>
        </w:rPr>
      </w:pPr>
      <w:r w:rsidRPr="002A6DEB">
        <w:rPr>
          <w:iCs/>
          <w:lang w:val="id-ID"/>
        </w:rPr>
        <w:t>Kata kunci</w:t>
      </w:r>
      <w:r w:rsidRPr="002A6DEB">
        <w:rPr>
          <w:lang w:val="id-ID"/>
        </w:rPr>
        <w:t xml:space="preserve">: </w:t>
      </w:r>
      <w:r w:rsidR="00893081">
        <w:rPr>
          <w:b w:val="0"/>
          <w:bCs w:val="0"/>
        </w:rPr>
        <w:t>D</w:t>
      </w:r>
      <w:r w:rsidR="00893081" w:rsidRPr="00893081">
        <w:rPr>
          <w:b w:val="0"/>
          <w:bCs w:val="0"/>
        </w:rPr>
        <w:t xml:space="preserve">iesel </w:t>
      </w:r>
      <w:r w:rsidR="00893081">
        <w:rPr>
          <w:b w:val="0"/>
          <w:bCs w:val="0"/>
        </w:rPr>
        <w:t>D</w:t>
      </w:r>
      <w:r w:rsidR="00893081" w:rsidRPr="00893081">
        <w:rPr>
          <w:b w:val="0"/>
          <w:bCs w:val="0"/>
        </w:rPr>
        <w:t xml:space="preserve">ual </w:t>
      </w:r>
      <w:r w:rsidR="00893081">
        <w:rPr>
          <w:b w:val="0"/>
          <w:bCs w:val="0"/>
        </w:rPr>
        <w:t>F</w:t>
      </w:r>
      <w:r w:rsidR="00893081" w:rsidRPr="00893081">
        <w:rPr>
          <w:b w:val="0"/>
          <w:bCs w:val="0"/>
        </w:rPr>
        <w:t>uel, biodiesel CPO, kinerja mesin, emisi gas buang.</w:t>
      </w:r>
    </w:p>
    <w:p w14:paraId="060AA51E" w14:textId="77777777" w:rsidR="00AF1052" w:rsidRDefault="00AF1052" w:rsidP="00AF1052">
      <w:pPr>
        <w:pStyle w:val="TTPParagraphothers"/>
        <w:ind w:firstLine="0"/>
        <w:rPr>
          <w:sz w:val="22"/>
          <w:szCs w:val="22"/>
        </w:rPr>
      </w:pPr>
      <w:r>
        <w:rPr>
          <w:noProof/>
          <w:sz w:val="22"/>
          <w:szCs w:val="22"/>
          <w:lang w:val="id-ID" w:eastAsia="id-ID"/>
        </w:rPr>
        <w:lastRenderedPageBreak/>
        <mc:AlternateContent>
          <mc:Choice Requires="wps">
            <w:drawing>
              <wp:anchor distT="0" distB="0" distL="114300" distR="114300" simplePos="0" relativeHeight="251659264" behindDoc="0" locked="0" layoutInCell="1" allowOverlap="1" wp14:anchorId="06A6ABA1" wp14:editId="4312E9AC">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14:paraId="616D22FF" w14:textId="77777777" w:rsidR="00AF1052" w:rsidRPr="0066001F" w:rsidRDefault="00AF1052" w:rsidP="00AF1052">
      <w:pPr>
        <w:pStyle w:val="TTPParagraphothers"/>
        <w:ind w:firstLine="0"/>
        <w:rPr>
          <w:sz w:val="22"/>
          <w:szCs w:val="22"/>
        </w:rPr>
        <w:sectPr w:rsidR="00AF1052"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14:paraId="32E48C32" w14:textId="77777777" w:rsidR="00F30817" w:rsidRPr="002A6DEB" w:rsidRDefault="00EA14ED" w:rsidP="00C23314">
      <w:pPr>
        <w:pStyle w:val="TTPSectionHeading"/>
        <w:spacing w:before="0"/>
        <w:rPr>
          <w:b w:val="0"/>
        </w:rPr>
      </w:pPr>
      <w:r w:rsidRPr="002A6DEB">
        <w:t>Pendahuluan</w:t>
      </w:r>
    </w:p>
    <w:p w14:paraId="4D2D42E1" w14:textId="0E6E607A" w:rsidR="00BA5184" w:rsidRPr="00BA5184" w:rsidRDefault="00BA5184" w:rsidP="00BA5184">
      <w:pPr>
        <w:ind w:firstLine="426"/>
        <w:jc w:val="both"/>
        <w:rPr>
          <w:sz w:val="24"/>
          <w:szCs w:val="24"/>
        </w:rPr>
      </w:pPr>
      <w:r w:rsidRPr="00BA5184">
        <w:rPr>
          <w:sz w:val="24"/>
          <w:szCs w:val="24"/>
        </w:rPr>
        <w:t xml:space="preserve">Kebutuhan pasokan energi </w:t>
      </w:r>
      <w:r w:rsidR="00521EFD">
        <w:rPr>
          <w:sz w:val="24"/>
          <w:szCs w:val="24"/>
        </w:rPr>
        <w:t xml:space="preserve">merupakan </w:t>
      </w:r>
      <w:r w:rsidRPr="00BA5184">
        <w:rPr>
          <w:sz w:val="24"/>
          <w:szCs w:val="24"/>
        </w:rPr>
        <w:t xml:space="preserve"> permasala</w:t>
      </w:r>
      <w:r w:rsidR="00521EFD">
        <w:rPr>
          <w:sz w:val="24"/>
          <w:szCs w:val="24"/>
        </w:rPr>
        <w:t>han yang dirasakan oleh seluruh negara di dunia</w:t>
      </w:r>
      <w:r w:rsidRPr="00BA5184">
        <w:rPr>
          <w:sz w:val="24"/>
          <w:szCs w:val="24"/>
        </w:rPr>
        <w:t>. Energi</w:t>
      </w:r>
      <w:r w:rsidR="00521EFD">
        <w:rPr>
          <w:sz w:val="24"/>
          <w:szCs w:val="24"/>
        </w:rPr>
        <w:t xml:space="preserve"> fosil masih menjadi </w:t>
      </w:r>
      <w:r w:rsidRPr="00BA5184">
        <w:rPr>
          <w:sz w:val="24"/>
          <w:szCs w:val="24"/>
        </w:rPr>
        <w:t xml:space="preserve"> dominan </w:t>
      </w:r>
      <w:r w:rsidR="00521EFD">
        <w:rPr>
          <w:sz w:val="24"/>
          <w:szCs w:val="24"/>
        </w:rPr>
        <w:t xml:space="preserve">yang </w:t>
      </w:r>
      <w:r w:rsidRPr="00BA5184">
        <w:rPr>
          <w:sz w:val="24"/>
          <w:szCs w:val="24"/>
        </w:rPr>
        <w:t xml:space="preserve">digunakan untuk menunjang kehidupan manusia di berbagai negara. </w:t>
      </w:r>
      <w:r w:rsidR="00521EFD">
        <w:rPr>
          <w:sz w:val="24"/>
          <w:szCs w:val="24"/>
        </w:rPr>
        <w:t>Empat sektor yang membutuhkan energi terbanyak</w:t>
      </w:r>
      <w:r w:rsidRPr="00BA5184">
        <w:rPr>
          <w:sz w:val="24"/>
          <w:szCs w:val="24"/>
        </w:rPr>
        <w:t>, yaitu sector industry, transportasi, rumah tangga, dan komersial. Sektor transportasi termasuk urutan kedua dari pengguna energi terbesar untuk memenuhi kebutuhan manusia</w:t>
      </w:r>
      <w:r w:rsidR="00521EFD">
        <w:rPr>
          <w:sz w:val="24"/>
          <w:szCs w:val="24"/>
        </w:rPr>
        <w:t xml:space="preserve"> </w:t>
      </w:r>
      <w:r w:rsidR="00521EFD">
        <w:rPr>
          <w:sz w:val="24"/>
          <w:szCs w:val="24"/>
        </w:rPr>
        <w:fldChar w:fldCharType="begin" w:fldLock="1"/>
      </w:r>
      <w:r w:rsidR="00635F5E">
        <w:rPr>
          <w:sz w:val="24"/>
          <w:szCs w:val="24"/>
        </w:rPr>
        <w:instrText>ADDIN CSL_CITATION {"citationItems":[{"id":"ITEM-1","itemData":{"DOI":"10.31603/ae.6895","abstract":"Abstract Because of the significant demand for fuels in the transportation sector in Indonesia, as well as concerns about energy security and global warming, renewable, sustainable, and alternative energy sources such as biofuels are required to replace petroleum-based fuels. Promoting the production of green diesel from crude palm oil (CPO) using palm fatty acid distillate (PFAD) as its byproduct will make the overall process more efficient and environmentally friendly in Indonesia. As a result, CPO-based diesel production will be a green and high-value sector. By replacing fossil diesel with green diesel, a sustainable energy source can be assured without further depleting current fossil fuels, leading to cleaner and greener energy in the future and meeting the net-zero aim by 2060.","author":[{"dropping-particle":"","family":"Setiawan","given":"Indra Chandra","non-dropping-particle":"","parse-names":false,"suffix":""},{"dropping-particle":"","family":"Setiyo","given":"Muji","non-dropping-particle":"","parse-names":false,"suffix":""}],"container-title":"Automotive Experiences","id":"ITEM-1","issue":"1","issued":{"date-parts":[["2022"]]},"page":"1-2","title":"Renewable and Sustainable Green Diesel (D100) for Achieving Net Zero Emission in Indonesia Transportation Sector","type":"article-journal","volume":"5"},"uris":["http://www.mendeley.com/documents/?uuid=972e8ac8-6dca-4981-9da9-70b512f7c644"]}],"mendeley":{"formattedCitation":"[1]","plainTextFormattedCitation":"[1]","previouslyFormattedCitation":"[1]"},"properties":{"noteIndex":0},"schema":"https://github.com/citation-style-language/schema/raw/master/csl-citation.json"}</w:instrText>
      </w:r>
      <w:r w:rsidR="00521EFD">
        <w:rPr>
          <w:sz w:val="24"/>
          <w:szCs w:val="24"/>
        </w:rPr>
        <w:fldChar w:fldCharType="separate"/>
      </w:r>
      <w:r w:rsidR="00521EFD" w:rsidRPr="00521EFD">
        <w:rPr>
          <w:noProof/>
          <w:sz w:val="24"/>
          <w:szCs w:val="24"/>
        </w:rPr>
        <w:t>[1]</w:t>
      </w:r>
      <w:r w:rsidR="00521EFD">
        <w:rPr>
          <w:sz w:val="24"/>
          <w:szCs w:val="24"/>
        </w:rPr>
        <w:fldChar w:fldCharType="end"/>
      </w:r>
      <w:r w:rsidRPr="00BA5184">
        <w:rPr>
          <w:sz w:val="24"/>
          <w:szCs w:val="24"/>
        </w:rPr>
        <w:t xml:space="preserve">. Sektor transportasi sebagian besar didominasi oleh kendaraan yang beroperasi dengan mesin </w:t>
      </w:r>
      <w:r w:rsidR="00CC15D7">
        <w:rPr>
          <w:sz w:val="24"/>
          <w:szCs w:val="24"/>
        </w:rPr>
        <w:t>disel</w:t>
      </w:r>
      <w:r w:rsidRPr="00BA5184">
        <w:rPr>
          <w:sz w:val="24"/>
          <w:szCs w:val="24"/>
        </w:rPr>
        <w:t xml:space="preserve"> karena kemudahan pengoperasian dan efisiensi bahan bakar yang lebih tinggi dibandingkan dengan kendaraan lainnya. Namun cadangan energi fosil saat ini semakin berkurang di setiap tahun, hal tersebut membuat pemerintah maupun para peneliti memikirkan untuk mencarikan solusi dari permasalahan energi fosil. Salah satu solusi yang ditawarkan para peneliti adalah menciptakan sumber energi terbarukan seperti </w:t>
      </w:r>
      <w:r w:rsidR="00635F5E">
        <w:rPr>
          <w:sz w:val="24"/>
          <w:szCs w:val="24"/>
        </w:rPr>
        <w:t xml:space="preserve">biodiesel, bioetanol, biogas, bioarang, dll </w:t>
      </w:r>
      <w:r w:rsidR="00635F5E">
        <w:rPr>
          <w:sz w:val="24"/>
          <w:szCs w:val="24"/>
        </w:rPr>
        <w:fldChar w:fldCharType="begin" w:fldLock="1"/>
      </w:r>
      <w:r w:rsidR="00635F5E">
        <w:rPr>
          <w:sz w:val="24"/>
          <w:szCs w:val="24"/>
        </w:rPr>
        <w:instrText>ADDIN CSL_CITATION {"citationItems":[{"id":"ITEM-1","itemData":{"ISBN":"978-981-19-1581-9","abstract":"Palm oil biodiesel is one of the renewable/biofuels produced in Indonesia. Biodiesel has hygroscopic properties, so it can lead to changes in the physical and chemical properties of the fuel. This study aims to determine the effect of stored high-speed diesel fuel (namely: Dexlite) and biodiesel from palm oil on fuel properties, performance, and emissions of single-cylinder diesel engines. Both fuels were stored for 3 months. Properties testing includes water content, calorific value, density, and viscosity. Engine performance tests include thermal efficiency, power, and fuel consumption at low load (500,1000,1500 W) and a constant speed of 2500 rpm. The results of 3 months of stored biodiesel properties showed that water content, density, and viscosity increased by 18.35%, 0.29%, and 2.31%, respectively, on the other hand, the heating decreased by 0.59%. In addition, thermal efficiency, power, and smoke emission decreased by 5.69%, 0.85%, and 17.6%, respectively.","author":[{"dropping-particle":"","family":"Setiyawan","given":"Atok","non-dropping-particle":"","parse-names":false,"suffix":""},{"dropping-particle":"","family":"Winangun","given":"Kuntang","non-dropping-particle":"","parse-names":false,"suffix":""},{"dropping-particle":"","family":"Sania","given":"Vernanda","non-dropping-particle":"","parse-names":false,"suffix":""}],"editor":[{"dropping-particle":"","family":"Kolhe","given":"Mohan","non-dropping-particle":"","parse-names":false,"suffix":""},{"dropping-particle":"","family":"Muhammad","given":"Aziz","non-dropping-particle":"","parse-names":false,"suffix":""},{"dropping-particle":"","family":"Kharbachi","given":"Abdel","non-dropping-particle":"El","parse-names":false,"suffix":""},{"dropping-particle":"","family":"Yuwono","given":"Tri Yogi","non-dropping-particle":"","parse-names":false,"suffix":""}],"id":"ITEM-1","issued":{"date-parts":[["2022"]]},"page":"333-340","publisher":"Springer Nature Singapore","publisher-place":"Singapore","title":"Effect of Stored Dexlite and Palm Oil Biodiesel on Fuel Properties, Performance, and Emission of Single-Cylinder Diesel Engines BT  - Recent Advances in Renewable Energy Systems","type":"paper-conference"},"uris":["http://www.mendeley.com/documents/?uuid=a1c4b312-a52d-47be-9424-41b125dc8694"]},{"id":"ITEM-2","itemData":{"author":[{"dropping-particle":"","family":"Winangun","given":"Kuntang","non-dropping-particle":"","parse-names":false,"suffix":""},{"dropping-particle":"","family":"Masykur","given":"Fauzan","non-dropping-particle":"","parse-names":false,"suffix":""},{"dropping-particle":"","family":"Malyadi","given":"M.","non-dropping-particle":"","parse-names":false,"suffix":""},{"dropping-particle":"","family":"Cahyono","given":"Rendy","non-dropping-particle":"","parse-names":false,"suffix":""}],"container-title":"Jurnal R.E.M (Rekayasa Energi Manufaktur)","id":"ITEM-2","issue":"2","issued":{"date-parts":[["2019"]]},"page":"129-130","title":"Characteristics of Peanut Shell and Rice Husk Briquettes Using The Microwave Oven Torrefaction Method","type":"article-journal","volume":"4"},"uris":["http://www.mendeley.com/documents/?uuid=6b47ed49-3703-4a6e-b674-b2e96d2eb956"]},{"id":"ITEM-3","itemData":{"author":[{"dropping-particle":"","family":"Puspitasari;","given":"Indah; Noorsakti Wahyudi; Kuntang Winangun; Fadil Noor Rofiq","non-dropping-particle":"","parse-names":false,"suffix":""}],"id":"ITEM-3","issue":"02","issued":{"date-parts":[["2022"]]},"page":"553-562","title":"APLIKASI GAS HHO PADA SEPEDA MOTOR INJEKSI DENGAN MODIFIKASI ECU AFTERMARKET (TIMING PENGAPIAN)","type":"article-journal","volume":"13"},"uris":["http://www.mendeley.com/documents/?uuid=cac4d370-c860-444d-aea2-d94033e4112b"]},{"id":"ITEM-4","itemData":{"DOI":"10.24269/jkt.v3i1.200","ISSN":"2614-0985","abstract":"Penelitian ini bertujuan untuk mengetahui pengaruh pencampuran bio etanol dengan bahan bakar pertalite terhadap peforma mesin sepeda motor injeksi. Dengan presentasi campuran bio etanol E0-E20 dengan bahan bakar pertalite. Parameter pengujian peforma yaitu torsi, daya dan konsumsi bahan bakar spesifik. Dalam penelitian ini menggunakan metode pengujian dengan menggunakan alat dynotest untuk mengetahui torsi dan daya yang dihasilkan dari pencampuran bahan bakar tersebut. Dan untuk pengujian konsumsi bahan bakar menggunakan perancaan alat uji buatan sendiri. Hasil dari penetian ini presentasi campuran yang tepat untuk sepeda motor injeksi 150cc yaitu pada presentasi campuran E15 dari semua bahan bakar E15paling tinggi nilai torsi, daya, dan konsumsi bahan bakarnya stabil tidak sesuia dengan daya dan torsi yang di hasilkan.","author":[{"dropping-particle":"","family":"Jatmiko","given":"Riva Suro","non-dropping-particle":"","parse-names":false,"suffix":""},{"dropping-particle":"","family":"Winangun","given":"Kuntang","non-dropping-particle":"","parse-names":false,"suffix":""},{"dropping-particle":"","family":"Malyadi","given":"Muhamad","non-dropping-particle":"","parse-names":false,"suffix":""}],"container-title":"Komputek","id":"ITEM-4","issue":"1","issued":{"date-parts":[["2019"]]},"page":"33","title":"Pengaruh Pencampuran Bahan Bakar Pertalite Dengan Bio Etanol Terhadap Peforma Mesin Injeksi Yamaha Vixion 150Cc Tahun 2011","type":"article-journal","volume":"3"},"uris":["http://www.mendeley.com/documents/?uuid=702de3df-d9ca-4a21-a3ee-9630083c1a8e"]}],"mendeley":{"formattedCitation":"[2]–[5]","plainTextFormattedCitation":"[2]–[5]","previouslyFormattedCitation":"[2]–[5]"},"properties":{"noteIndex":0},"schema":"https://github.com/citation-style-language/schema/raw/master/csl-citation.json"}</w:instrText>
      </w:r>
      <w:r w:rsidR="00635F5E">
        <w:rPr>
          <w:sz w:val="24"/>
          <w:szCs w:val="24"/>
        </w:rPr>
        <w:fldChar w:fldCharType="separate"/>
      </w:r>
      <w:r w:rsidR="00635F5E" w:rsidRPr="00635F5E">
        <w:rPr>
          <w:noProof/>
          <w:sz w:val="24"/>
          <w:szCs w:val="24"/>
        </w:rPr>
        <w:t>[2]–[5]</w:t>
      </w:r>
      <w:r w:rsidR="00635F5E">
        <w:rPr>
          <w:sz w:val="24"/>
          <w:szCs w:val="24"/>
        </w:rPr>
        <w:fldChar w:fldCharType="end"/>
      </w:r>
      <w:r w:rsidRPr="00BA5184">
        <w:rPr>
          <w:sz w:val="24"/>
          <w:szCs w:val="24"/>
        </w:rPr>
        <w:t>. Akhir-akhir ini, banyak peneliti tertarik dengan energi hidrogen yang bersih, terbarukan, dan berkelanjutan dalam kondisi tertentu</w:t>
      </w:r>
      <w:r w:rsidR="00635F5E">
        <w:rPr>
          <w:sz w:val="24"/>
          <w:szCs w:val="24"/>
        </w:rPr>
        <w:t xml:space="preserve"> </w:t>
      </w:r>
      <w:r w:rsidR="00635F5E">
        <w:rPr>
          <w:sz w:val="24"/>
          <w:szCs w:val="24"/>
        </w:rPr>
        <w:fldChar w:fldCharType="begin" w:fldLock="1"/>
      </w:r>
      <w:r w:rsidR="004C0DB1">
        <w:rPr>
          <w:sz w:val="24"/>
          <w:szCs w:val="24"/>
        </w:rPr>
        <w:instrText>ADDIN CSL_CITATION {"citationItems":[{"id":"ITEM-1","itemData":{"DOI":"10.1007/s40032-015-0196-7","ISSN":"2250-0545","author":[{"dropping-particle":"","family":"Dhanasekaran","given":"C","non-dropping-particle":"","parse-names":false,"suffix":""}],"container-title":"Journal of The Institution of Engineers (India): Series C","id":"ITEM-1","issue":"2","issued":{"date-parts":[["2016"]]},"note":"Cited By (since 2016): 3","page":"157-162","title":"Hydrogen Gas as a Fuel in Direct Injection Diesel Engine","type":"article-journal","volume":"97"},"uris":["http://www.mendeley.com/documents/?uuid=c1a75898-ab3c-49d7-ad3d-daffd4d46b52"]},{"id":"ITEM-2","itemData":{"DOI":"10.1016/j.ijhydene.2011.06.144","ISSN":"0360-3199","author":[{"dropping-particle":"","family":"Miyamoto","given":"T","non-dropping-particle":"","parse-names":false,"suffix":""}],"container-title":"International Journal of Hydrogen Energy","id":"ITEM-2","issue":"20","issued":{"date-parts":[["2011"]]},"note":"Cited By (since 2011): 91","page":"13138-13149","title":"Effect of hydrogen addition to intake gas on combustion and exhaust emission characteristics of a diesel engine","type":"article-journal","volume":"36"},"uris":["http://www.mendeley.com/documents/?uuid=e8ef4674-e5b8-4b7c-9219-3beccb721a95"]}],"mendeley":{"formattedCitation":"[6], [7]","plainTextFormattedCitation":"[6], [7]","previouslyFormattedCitation":"[6], [7]"},"properties":{"noteIndex":0},"schema":"https://github.com/citation-style-language/schema/raw/master/csl-citation.json"}</w:instrText>
      </w:r>
      <w:r w:rsidR="00635F5E">
        <w:rPr>
          <w:sz w:val="24"/>
          <w:szCs w:val="24"/>
        </w:rPr>
        <w:fldChar w:fldCharType="separate"/>
      </w:r>
      <w:r w:rsidR="00635F5E" w:rsidRPr="00635F5E">
        <w:rPr>
          <w:noProof/>
          <w:sz w:val="24"/>
          <w:szCs w:val="24"/>
        </w:rPr>
        <w:t>[6], [7]</w:t>
      </w:r>
      <w:r w:rsidR="00635F5E">
        <w:rPr>
          <w:sz w:val="24"/>
          <w:szCs w:val="24"/>
        </w:rPr>
        <w:fldChar w:fldCharType="end"/>
      </w:r>
      <w:r w:rsidRPr="00BA5184">
        <w:rPr>
          <w:sz w:val="24"/>
          <w:szCs w:val="24"/>
        </w:rPr>
        <w:t xml:space="preserve">. Penggunaan hydrogen tidak dapat langsung digunakan pada mesin disel, harus dengan bahan bakar pilot sebagai pematik dari proses pembakaran didalam ruang bakar. </w:t>
      </w:r>
    </w:p>
    <w:p w14:paraId="5C6B8A27" w14:textId="46BC4DAB" w:rsidR="00BA5184" w:rsidRPr="00BA5184" w:rsidRDefault="00BA5184" w:rsidP="00BA5184">
      <w:pPr>
        <w:ind w:firstLine="426"/>
        <w:jc w:val="both"/>
        <w:rPr>
          <w:b/>
          <w:bCs/>
          <w:sz w:val="24"/>
          <w:szCs w:val="24"/>
        </w:rPr>
      </w:pPr>
      <w:r w:rsidRPr="00BA5184">
        <w:rPr>
          <w:sz w:val="24"/>
          <w:szCs w:val="24"/>
        </w:rPr>
        <w:t>Solusi lain yang ditawarkan oleh banyak peneliti untuk masalah ketergantungan penggunaan bahan bakar minyak adalah penggunaan biodiesel untuk mesin diesel</w:t>
      </w:r>
      <w:r w:rsidR="004C0DB1">
        <w:rPr>
          <w:sz w:val="24"/>
          <w:szCs w:val="24"/>
        </w:rPr>
        <w:t xml:space="preserve"> </w:t>
      </w:r>
      <w:r w:rsidR="004C0DB1">
        <w:rPr>
          <w:sz w:val="24"/>
          <w:szCs w:val="24"/>
        </w:rPr>
        <w:fldChar w:fldCharType="begin" w:fldLock="1"/>
      </w:r>
      <w:r w:rsidR="00A410FB">
        <w:rPr>
          <w:sz w:val="24"/>
          <w:szCs w:val="24"/>
        </w:rPr>
        <w:instrText>ADDIN CSL_CITATION {"citationItems":[{"id":"ITEM-1","itemData":{"ISBN":"978-981-19-1581-9","abstract":"Palm oil biodiesel is one of the renewable/biofuels produced in Indonesia. Biodiesel has hygroscopic properties, so it can lead to changes in the physical and chemical properties of the fuel. This study aims to determine the effect of stored high-speed diesel fuel (namely: Dexlite) and biodiesel from palm oil on fuel properties, performance, and emissions of single-cylinder diesel engines. Both fuels were stored for 3 months. Properties testing includes water content, calorific value, density, and viscosity. Engine performance tests include thermal efficiency, power, and fuel consumption at low load (500,1000,1500 W) and a constant speed of 2500 rpm. The results of 3 months of stored biodiesel properties showed that water content, density, and viscosity increased by 18.35%, 0.29%, and 2.31%, respectively, on the other hand, the heating decreased by 0.59%. In addition, thermal efficiency, power, and smoke emission decreased by 5.69%, 0.85%, and 17.6%, respectively.","author":[{"dropping-particle":"","family":"Setiyawan","given":"Atok","non-dropping-particle":"","parse-names":false,"suffix":""},{"dropping-particle":"","family":"Winangun","given":"Kuntang","non-dropping-particle":"","parse-names":false,"suffix":""},{"dropping-particle":"","family":"Sania","given":"Vernanda","non-dropping-particle":"","parse-names":false,"suffix":""}],"editor":[{"dropping-particle":"","family":"Kolhe","given":"Mohan","non-dropping-particle":"","parse-names":false,"suffix":""},{"dropping-particle":"","family":"Muhammad","given":"Aziz","non-dropping-particle":"","parse-names":false,"suffix":""},{"dropping-particle":"","family":"Kharbachi","given":"Abdel","non-dropping-particle":"El","parse-names":false,"suffix":""},{"dropping-particle":"","family":"Yuwono","given":"Tri Yogi","non-dropping-particle":"","parse-names":false,"suffix":""}],"id":"ITEM-1","issued":{"date-parts":[["2022"]]},"page":"333-340","publisher":"Springer Nature Singapore","publisher-place":"Singapore","title":"Effect of Stored Dexlite and Palm Oil Biodiesel on Fuel Properties, Performance, and Emission of Single-Cylinder Diesel Engines BT  - Recent Advances in Renewable Energy Systems","type":"paper-conference"},"uris":["http://www.mendeley.com/documents/?uuid=a1c4b312-a52d-47be-9424-41b125dc8694"]}],"mendeley":{"formattedCitation":"[2]","plainTextFormattedCitation":"[2]","previouslyFormattedCitation":"[2]"},"properties":{"noteIndex":0},"schema":"https://github.com/citation-style-language/schema/raw/master/csl-citation.json"}</w:instrText>
      </w:r>
      <w:r w:rsidR="004C0DB1">
        <w:rPr>
          <w:sz w:val="24"/>
          <w:szCs w:val="24"/>
        </w:rPr>
        <w:fldChar w:fldCharType="separate"/>
      </w:r>
      <w:r w:rsidR="004C0DB1" w:rsidRPr="004C0DB1">
        <w:rPr>
          <w:noProof/>
          <w:sz w:val="24"/>
          <w:szCs w:val="24"/>
        </w:rPr>
        <w:t>[2]</w:t>
      </w:r>
      <w:r w:rsidR="004C0DB1">
        <w:rPr>
          <w:sz w:val="24"/>
          <w:szCs w:val="24"/>
        </w:rPr>
        <w:fldChar w:fldCharType="end"/>
      </w:r>
      <w:r w:rsidRPr="00BA5184">
        <w:rPr>
          <w:sz w:val="24"/>
          <w:szCs w:val="24"/>
        </w:rPr>
        <w:t xml:space="preserve">. Biodiesel merupakan sumber energi terbarukan yang diperoleh dari limbah minyak, lemak hewan dan sebagian besar dari minyak nabati melalui reaksi transesterifikasi. Keunggulan utama biodiesel adalah terbarukan dan berkelanjutan. Juga diketahui bahwa pembakaran biodiesel lebih baik karena menghasilkan emisi karbon monoksida yang lebih rendah ke alam. Namun sebaliknya, penggunaan biodiesel memiliki beberapa </w:t>
      </w:r>
      <w:r w:rsidRPr="00BA5184">
        <w:rPr>
          <w:sz w:val="24"/>
          <w:szCs w:val="24"/>
        </w:rPr>
        <w:t>sisi negatif seperti masalah konsistensi pasokan minyak mentah, konsumsi bahan bakar yang lebih tinggi yang disebabkan oleh nilai kalor yang lebih rendah, nilai viskositas yang tidak tepat, sifat kerja dingin yang buruk dan nilai emisi oksida nitrogen (NO</w:t>
      </w:r>
      <w:r w:rsidRPr="00A410FB">
        <w:rPr>
          <w:sz w:val="24"/>
          <w:szCs w:val="24"/>
          <w:vertAlign w:val="subscript"/>
        </w:rPr>
        <w:t>x</w:t>
      </w:r>
      <w:r w:rsidRPr="00BA5184">
        <w:rPr>
          <w:sz w:val="24"/>
          <w:szCs w:val="24"/>
        </w:rPr>
        <w:t>) yang tinggi karena lebih tinggi</w:t>
      </w:r>
      <w:r w:rsidR="00A410FB">
        <w:rPr>
          <w:sz w:val="24"/>
          <w:szCs w:val="24"/>
        </w:rPr>
        <w:t xml:space="preserve"> </w:t>
      </w:r>
      <w:r w:rsidR="00A410FB">
        <w:rPr>
          <w:sz w:val="24"/>
          <w:szCs w:val="24"/>
        </w:rPr>
        <w:fldChar w:fldCharType="begin" w:fldLock="1"/>
      </w:r>
      <w:r w:rsidR="00A410FB">
        <w:rPr>
          <w:sz w:val="24"/>
          <w:szCs w:val="24"/>
        </w:rPr>
        <w:instrText>ADDIN CSL_CITATION {"citationItems":[{"id":"ITEM-1","itemData":{"DOI":"10.1016/j.rser.2010.11.016","ISBN":"1381390250","ISSN":"13640321","abstract":"As a renewable, sustainable and alternative fuel for compression ignition engines, biodiesel instead of diesel has been increasingly fueled to study its effects on engine performances and emissions in the recent 10 years. But these studies have been rarely reviewed to favor understanding and popularization for biodiesel so far. In this work, reports about biodiesel engine performances and emissions, published by highly rated journals in scientific indexes, were cited preferentially since 2000 year. From these reports, the effect of biodiesel on engine power, economy, durability and emissions including regulated and non-regulated emissions, and the corresponding effect factors are surveyed and analyzed in detail. The use of biodiesel leads to the substantial reduction in PM, HC and CO emissions accompanying with the imperceptible power loss, the increase in fuel consumption and the increase in NOx emission on conventional diesel engines with no or fewer modification. And it favors to reduce carbon deposit and wear of the key engine parts. Therefore, the blends of biodiesel with small content in place of petroleum diesel can help in controlling air pollution and easing the pressure on scarce resources without significantly sacrificing engine power and economy. However, many further researches about optimization and modification on engine, low temperature performances of engine, new instrumentation and methodology for measurements, etc., should be performed when petroleum diesel is substituted completely by biodiesel. © 2010 Elsevier Ltd. All rights reserved.","author":[{"dropping-particle":"","family":"Xue","given":"Jinlin","non-dropping-particle":"","parse-names":false,"suffix":""},{"dropping-particle":"","family":"Grift","given":"Tony E.","non-dropping-particle":"","parse-names":false,"suffix":""},{"dropping-particle":"","family":"Hansen","given":"Alan C.","non-dropping-particle":"","parse-names":false,"suffix":""}],"container-title":"Renewable and Sustainable Energy Reviews","id":"ITEM-1","issue":"2","issued":{"date-parts":[["2011"]]},"page":"1098-1116","publisher":"Elsevier Ltd","title":"Effect of biodiesel on engine performances and emissions","type":"article-journal","volume":"15"},"uris":["http://www.mendeley.com/documents/?uuid=f61d511c-e62e-4416-a507-1848eb44d04b"]}],"mendeley":{"formattedCitation":"[8]","plainTextFormattedCitation":"[8]"},"properties":{"noteIndex":0},"schema":"https://github.com/citation-style-language/schema/raw/master/csl-citation.json"}</w:instrText>
      </w:r>
      <w:r w:rsidR="00A410FB">
        <w:rPr>
          <w:sz w:val="24"/>
          <w:szCs w:val="24"/>
        </w:rPr>
        <w:fldChar w:fldCharType="separate"/>
      </w:r>
      <w:r w:rsidR="00A410FB" w:rsidRPr="00A410FB">
        <w:rPr>
          <w:noProof/>
          <w:sz w:val="24"/>
          <w:szCs w:val="24"/>
        </w:rPr>
        <w:t>[8]</w:t>
      </w:r>
      <w:r w:rsidR="00A410FB">
        <w:rPr>
          <w:sz w:val="24"/>
          <w:szCs w:val="24"/>
        </w:rPr>
        <w:fldChar w:fldCharType="end"/>
      </w:r>
      <w:r w:rsidRPr="00BA5184">
        <w:rPr>
          <w:sz w:val="24"/>
          <w:szCs w:val="24"/>
        </w:rPr>
        <w:t xml:space="preserve">. Penggunaan biodiesel dapat dicampur dengan solar atau tanpa dicampur pada mesin diesel tanpa melakukan modifikasi apapun pada mesin yang ada </w:t>
      </w:r>
      <w:r w:rsidRPr="00BA5184">
        <w:rPr>
          <w:sz w:val="24"/>
          <w:szCs w:val="24"/>
        </w:rPr>
        <w:fldChar w:fldCharType="begin" w:fldLock="1"/>
      </w:r>
      <w:r w:rsidR="00A410FB">
        <w:rPr>
          <w:sz w:val="24"/>
          <w:szCs w:val="24"/>
        </w:rPr>
        <w:instrText>ADDIN CSL_CITATION {"citationItems":[{"id":"ITEM-1","itemData":{"abstract":"… with a simulation method on dual fuel diesel engines. They concluded that mixing of CNG … laminar combustion velocity in a less mixture of methane-hydrogen fuels and air. Hu et al. [46], …","author":[{"dropping-particle":"","family":"Yuvenda","given":"D","non-dropping-particle":"","parse-names":false,"suffix":""},{"dropping-particle":"","family":"Sudarmanta","given":"B","non-dropping-particle":"","parse-names":false,"suffix":""},{"dropping-particle":"","family":"Wahjudi","given":"A","non-dropping-particle":"","parse-names":false,"suffix":""},{"dropping-particle":"","family":"Muraza","given":"O","non-dropping-particle":"","parse-names":false,"suffix":""}],"container-title":"Fuel","id":"ITEM-1","issued":{"date-parts":[["2020"]]},"note":"Cited By (since 2020): 19","publisher":"Elsevier","title":"Improved combustion performances and lowered emissions of CNG-diesel dual fuel engine under low load by optimizing CNG injection parameters","type":"article-journal"},"uris":["http://www.mendeley.com/documents/?uuid=9b17d06c-1a3e-466c-bade-70b838841f12"]},{"id":"ITEM-2","itemData":{"DOI":"10.1063/1.5138286","ISBN":"9780735419346","ISSN":"15517616","abstract":"Biodiesel and compressed natural gas (CNG) are alternative fuels that can be used in the dual-fuel engine. In this research, Biodiesel was used as a combustion pilot and CNG was applied as a substitution fuel injected at the intake process. The pilot injection timing has an important role in controlling the initial combustion of dual-fuel combustion. It is caused by the ignition delay of dual-fuel engines longer than single-fuel engines. The engine was kept at a constant speed of 2000 rpm and was given a high load. The single fuel mode used standard injection time of -13 °CA ATDC. The time of pilot injection in the dual-fuel engine was varied from -11 to -19 °CA ATDC in steps of -2 °CA to investigate the combustion process and exhaust emissions. The results show that dual-fuel mode with the standard time of pilot injection produces the cylinder pressure and heat release rate (HRR) greater than the single-fuel mode. Moreover, cylinder pressure increases 21.46% and peak pressure in the range of 10 - 15 °CA ATDC with advanced the time of pilot injection in dual-fuel mode. However, HRR slightly increases by 4.79% at high load. The lower exhaust emissions can be achieved with advanced the time of pilot injection -17° CA ATDC at high load.","author":[{"dropping-particle":"","family":"Trihatmojo","given":"Ahmad Arbi","non-dropping-particle":"","parse-names":false,"suffix":""},{"dropping-particle":"","family":"Yuvenda","given":"Dori","non-dropping-particle":"","parse-names":false,"suffix":""},{"dropping-particle":"","family":"Sudarmanta","given":"Bambang","non-dropping-particle":"","parse-names":false,"suffix":""}],"container-title":"AIP Conference Proceedings","id":"ITEM-2","issue":"December","issued":{"date-parts":[["2019"]]},"title":"The effects of pilot injection timing on the combustion process and exhaust emissions in dual-fuel diesel engine using biodiesel-CNG at high load","type":"paper-conference","volume":"2187"},"uris":["http://www.mendeley.com/documents/?uuid=0da7fa5a-74da-4614-9ac2-019817a73c8d"]}],"mendeley":{"formattedCitation":"[9], [10]","plainTextFormattedCitation":"[9], [10]","previouslyFormattedCitation":"[11], [12]"},"properties":{"noteIndex":0},"schema":"https://github.com/citation-style-language/schema/raw/master/csl-citation.json"}</w:instrText>
      </w:r>
      <w:r w:rsidRPr="00BA5184">
        <w:rPr>
          <w:sz w:val="24"/>
          <w:szCs w:val="24"/>
        </w:rPr>
        <w:fldChar w:fldCharType="separate"/>
      </w:r>
      <w:r w:rsidR="00A410FB" w:rsidRPr="00A410FB">
        <w:rPr>
          <w:noProof/>
          <w:sz w:val="24"/>
          <w:szCs w:val="24"/>
        </w:rPr>
        <w:t>[9], [10]</w:t>
      </w:r>
      <w:r w:rsidRPr="00BA5184">
        <w:rPr>
          <w:sz w:val="24"/>
          <w:szCs w:val="24"/>
        </w:rPr>
        <w:fldChar w:fldCharType="end"/>
      </w:r>
      <w:r w:rsidRPr="00BA5184">
        <w:rPr>
          <w:sz w:val="24"/>
          <w:szCs w:val="24"/>
        </w:rPr>
        <w:t>.</w:t>
      </w:r>
    </w:p>
    <w:p w14:paraId="24838C28" w14:textId="35210E28" w:rsidR="00BA5184" w:rsidRPr="00BA5184" w:rsidRDefault="00BA5184" w:rsidP="00BA5184">
      <w:pPr>
        <w:ind w:firstLine="426"/>
        <w:jc w:val="both"/>
        <w:rPr>
          <w:sz w:val="24"/>
          <w:szCs w:val="24"/>
        </w:rPr>
      </w:pPr>
      <w:r w:rsidRPr="00BA5184">
        <w:rPr>
          <w:sz w:val="24"/>
          <w:szCs w:val="24"/>
          <w:lang w:val="id-ID"/>
        </w:rPr>
        <w:t>Pengoperasian</w:t>
      </w:r>
      <w:r w:rsidRPr="00BA5184">
        <w:rPr>
          <w:sz w:val="24"/>
          <w:szCs w:val="24"/>
        </w:rPr>
        <w:t xml:space="preserve"> mesin bahan bakar ganda dengan cara menyuntikkan bahan bakar </w:t>
      </w:r>
      <w:r w:rsidRPr="00BA5184">
        <w:rPr>
          <w:sz w:val="24"/>
          <w:szCs w:val="24"/>
          <w:lang w:val="id-ID"/>
        </w:rPr>
        <w:t>gas</w:t>
      </w:r>
      <w:r w:rsidRPr="00BA5184">
        <w:rPr>
          <w:sz w:val="24"/>
          <w:szCs w:val="24"/>
        </w:rPr>
        <w:t xml:space="preserve"> ke dalam intake manifold</w:t>
      </w:r>
      <w:r w:rsidRPr="00BA5184">
        <w:rPr>
          <w:sz w:val="24"/>
          <w:szCs w:val="24"/>
          <w:lang w:val="id-ID"/>
        </w:rPr>
        <w:t xml:space="preserve"> bersama udara</w:t>
      </w:r>
      <w:r w:rsidRPr="00BA5184">
        <w:rPr>
          <w:sz w:val="24"/>
          <w:szCs w:val="24"/>
        </w:rPr>
        <w:t xml:space="preserve"> yang dinyalakan oleh</w:t>
      </w:r>
      <w:r w:rsidRPr="00BA5184">
        <w:rPr>
          <w:sz w:val="24"/>
          <w:szCs w:val="24"/>
          <w:lang w:val="id-ID"/>
        </w:rPr>
        <w:t xml:space="preserve"> biodisel sebagai bahan bakar pilot atau pematik</w:t>
      </w:r>
      <w:r w:rsidRPr="00BA5184">
        <w:rPr>
          <w:sz w:val="24"/>
          <w:szCs w:val="24"/>
        </w:rPr>
        <w:t xml:space="preserve">. </w:t>
      </w:r>
      <w:r w:rsidRPr="00BA5184">
        <w:rPr>
          <w:sz w:val="24"/>
          <w:szCs w:val="24"/>
          <w:lang w:val="en-GB"/>
        </w:rPr>
        <w:t xml:space="preserve">Beberapa peneliti sudah melakukan penelitian tentang penggunaan hydrogen pada mesin disel, diantaranya </w:t>
      </w:r>
      <w:r w:rsidRPr="00BA5184">
        <w:rPr>
          <w:sz w:val="24"/>
          <w:szCs w:val="24"/>
        </w:rPr>
        <w:fldChar w:fldCharType="begin" w:fldLock="1"/>
      </w:r>
      <w:r w:rsidR="00A410FB">
        <w:rPr>
          <w:sz w:val="24"/>
          <w:szCs w:val="24"/>
        </w:rPr>
        <w:instrText>ADDIN CSL_CITATION {"citationItems":[{"id":"ITEM-1","itemData":{"DOI":"10.1016/j.ijhydene.2018.01.075","ISSN":"03603199","abstract":"Owing to high growth rate, being non-edible, and environmental friendliness; microalgae is a promising third generation biodiesel raw material. In this study, hydrogen and hydroxy gas aspirated compression ignition engine which was fuelled with microalgae biodiesel and low sulphur diesel fuel blend were investigated in order to evaluate their combined effect. The results showed that the brake power and torque output of the test engine decreased with microalgae biodiesel usage. Moreover, microalgae biodiesel addition results in lower carbon monoxide and nitrogen oxides emissions, and higher carbon dioxide. The introduction of hydrogen and hydroxy gas compensated the decrement of torque and power output and increment of carbon dioxide emission. The study enlightened that usage of microalgae biodiesel with hydrogen and hydroxy gas addition is a very promising combination from the environmental viewpoint.","author":[{"dropping-particle":"","family":"Uludamar","given":"Erinç","non-dropping-particle":"","parse-names":false,"suffix":""}],"container-title":"International Journal of Hydrogen Energy","id":"ITEM-1","issue":"38","issued":{"date-parts":[["2018"]]},"page":"18028-18036","title":"Effect of hydroxy and hydrogen gas addition on diesel engine fuelled with microalgae biodiesel","type":"article-journal","volume":"43"},"uris":["http://www.mendeley.com/documents/?uuid=8710df0e-f9b7-4ac2-9782-2fc86bf7fcfa"]}],"mendeley":{"formattedCitation":"[11]","plainTextFormattedCitation":"[11]","previouslyFormattedCitation":"[13]"},"properties":{"noteIndex":0},"schema":"https://github.com/citation-style-language/schema/raw/master/csl-citation.json"}</w:instrText>
      </w:r>
      <w:r w:rsidRPr="00BA5184">
        <w:rPr>
          <w:sz w:val="24"/>
          <w:szCs w:val="24"/>
        </w:rPr>
        <w:fldChar w:fldCharType="separate"/>
      </w:r>
      <w:r w:rsidR="00A410FB" w:rsidRPr="00A410FB">
        <w:rPr>
          <w:noProof/>
          <w:sz w:val="24"/>
          <w:szCs w:val="24"/>
        </w:rPr>
        <w:t>[11]</w:t>
      </w:r>
      <w:r w:rsidRPr="00BA5184">
        <w:rPr>
          <w:sz w:val="24"/>
          <w:szCs w:val="24"/>
        </w:rPr>
        <w:fldChar w:fldCharType="end"/>
      </w:r>
      <w:r w:rsidRPr="00BA5184">
        <w:rPr>
          <w:sz w:val="24"/>
          <w:szCs w:val="24"/>
        </w:rPr>
        <w:t xml:space="preserve"> melakukan penelitian dengan penambahan gas hydrogen dan hidroksi pada bahan bakar biodiesel dari mikroalga. Daya dan torsi mesin mengalami penurunan dengan penggunaan biodiesel mikroalga (tanpa hidrogen). Selanjutnya oleh </w:t>
      </w:r>
      <w:r w:rsidRPr="00BA5184">
        <w:rPr>
          <w:sz w:val="24"/>
          <w:szCs w:val="24"/>
        </w:rPr>
        <w:fldChar w:fldCharType="begin" w:fldLock="1"/>
      </w:r>
      <w:r w:rsidR="00A410FB">
        <w:rPr>
          <w:sz w:val="24"/>
          <w:szCs w:val="24"/>
        </w:rPr>
        <w:instrText>ADDIN CSL_CITATION {"citationItems":[{"id":"ITEM-1","itemData":{"DOI":"10.1016/j.applthermaleng.2019.04.078","ISSN":"1359-4311","author":[{"dropping-particle":"","family":"Castro","given":"N","non-dropping-particle":"","parse-names":false,"suffix":""}],"container-title":"Applied Thermal Engineering","id":"ITEM-1","issued":{"date-parts":[["2019"]]},"note":"Cited By (since 2019): 22","page":"660-667","title":"An experimental investigation of the performance and emissions of a hydrogen-diesel dual fuel compression ignition internal combustion engine","type":"article-journal","volume":"156"},"uris":["http://www.mendeley.com/documents/?uuid=a68616c2-c77c-4262-a9e0-92e2cc92edef"]},{"id":"ITEM-2","itemData":{"DOI":"10.1016/j.ijhydene.2020.06.280","ISSN":"03603199","abstract":"Stringent emission norms being followed throughout the world increases the demand for clean and green fuels. Gaseous fuels like compressed natural gas (CNG), liquefied petroleum gas (LPG) and hydrogen are promising alternatives to conventional diesel and gasoline. The use of hydrogen in the IC engine has gained interest among the researchers as it can be easily produced from water through electrolysis. Electrolysis of water produces stoichiometric mixture of hydrogen and oxygen in the ratio of 2:1. This study investigates the performance and emission characters of introducing hydrogen and HHO gas in the inlet manifold of a compression ignition engine in dual fuel mode. Experiments were conducted at 5 different torque conditions where hydrogen and HHO gases are supplied at the flow rate of 6, 12, 18, 24, 30 and 36 LPM along with air in the inlet manifold. The HHO gas was synthesized using stored hydrogen and oxygen in the ratio of 2:1. The performance and emission characteristics were noted for all the conditions. The introduction of hydrogen and HHO gas has reduced the diesel energy share ratio by 86% and 70% respectively at no torque condition. HC emission was found to be decreased at high torque condition when compared to neat diesel operation. Significant increase in NOx emission was noted with increase in gases substitution and torque. CO2 and smoke emissions showed positively decreasing trend as the gas percentage increases, due to reduction in carbon content of the fuel mixture. The cylinder pressure reduced with increase in the flow rate of gases. Combustion duration increases with increase in flow rate as well as increase in torque. It was noted that Brake Thermal Efficiency (BTE) reduced for all operating conditions except at 6 LPM of HHO gas addition in the combustion chamber.","author":[{"dropping-particle":"","family":"Subramanian","given":"Balaji","non-dropping-particle":"","parse-names":false,"suffix":""},{"dropping-particle":"","family":"Thangavel","given":"Venugopal","non-dropping-particle":"","parse-names":false,"suffix":""}],"container-title":"International Journal of Hydrogen Energy","id":"ITEM-2","issue":"46","issued":{"date-parts":[["2020"]]},"page":"25479-25492","publisher":"Elsevier Ltd","title":"Experimental investigations on performance, emission and combustion characteristics of Diesel-Hydrogen and Diesel-HHO gas in a Dual fuel CI engine","type":"article-journal","volume":"45"},"uris":["http://www.mendeley.com/documents/?uuid=1518c1f6-9783-4743-8a06-731f7ea19e91"]}],"mendeley":{"formattedCitation":"[12], [13]","plainTextFormattedCitation":"[12], [13]","previouslyFormattedCitation":"[14], [15]"},"properties":{"noteIndex":0},"schema":"https://github.com/citation-style-language/schema/raw/master/csl-citation.json"}</w:instrText>
      </w:r>
      <w:r w:rsidRPr="00BA5184">
        <w:rPr>
          <w:sz w:val="24"/>
          <w:szCs w:val="24"/>
        </w:rPr>
        <w:fldChar w:fldCharType="separate"/>
      </w:r>
      <w:r w:rsidR="00A410FB" w:rsidRPr="00A410FB">
        <w:rPr>
          <w:noProof/>
          <w:sz w:val="24"/>
          <w:szCs w:val="24"/>
        </w:rPr>
        <w:t>[12], [13]</w:t>
      </w:r>
      <w:r w:rsidRPr="00BA5184">
        <w:rPr>
          <w:sz w:val="24"/>
          <w:szCs w:val="24"/>
        </w:rPr>
        <w:fldChar w:fldCharType="end"/>
      </w:r>
      <w:r w:rsidRPr="00BA5184">
        <w:rPr>
          <w:sz w:val="24"/>
          <w:szCs w:val="24"/>
        </w:rPr>
        <w:t xml:space="preserve"> melakukan eksperimen pada mesin diesel 4 silinder dengan variasi laju aliran hydrogen dan HHO pada beban yang berbeda, hasil penelitian menunjukkan </w:t>
      </w:r>
      <w:r w:rsidR="00A410FB">
        <w:rPr>
          <w:sz w:val="24"/>
          <w:szCs w:val="24"/>
        </w:rPr>
        <w:t>e</w:t>
      </w:r>
      <w:r w:rsidRPr="00BA5184">
        <w:rPr>
          <w:sz w:val="24"/>
          <w:szCs w:val="24"/>
        </w:rPr>
        <w:t>misi HC menurun pada torsi tinggi, NO</w:t>
      </w:r>
      <w:r w:rsidRPr="00A410FB">
        <w:rPr>
          <w:sz w:val="24"/>
          <w:szCs w:val="24"/>
          <w:vertAlign w:val="subscript"/>
        </w:rPr>
        <w:t>x</w:t>
      </w:r>
      <w:r w:rsidRPr="00BA5184">
        <w:rPr>
          <w:sz w:val="24"/>
          <w:szCs w:val="24"/>
        </w:rPr>
        <w:t xml:space="preserve"> meningkat seiring penambahan Hydrogen dan HHO karena turunnya temperatur. CO</w:t>
      </w:r>
      <w:r w:rsidRPr="00BA5184">
        <w:rPr>
          <w:sz w:val="24"/>
          <w:szCs w:val="24"/>
          <w:vertAlign w:val="subscript"/>
        </w:rPr>
        <w:t>2</w:t>
      </w:r>
      <w:r w:rsidRPr="00BA5184">
        <w:rPr>
          <w:sz w:val="24"/>
          <w:szCs w:val="24"/>
        </w:rPr>
        <w:t xml:space="preserve"> dan smoke menurun karena pengurangan kadar karbon. </w:t>
      </w:r>
      <w:r w:rsidRPr="00BA5184">
        <w:rPr>
          <w:color w:val="000000"/>
          <w:sz w:val="24"/>
          <w:szCs w:val="24"/>
        </w:rPr>
        <w:t xml:space="preserve">Sistem </w:t>
      </w:r>
      <w:r w:rsidRPr="00BA5184">
        <w:rPr>
          <w:i/>
          <w:iCs/>
          <w:color w:val="000000"/>
          <w:sz w:val="24"/>
          <w:szCs w:val="24"/>
        </w:rPr>
        <w:t>dual fuel</w:t>
      </w:r>
      <w:r w:rsidRPr="00BA5184">
        <w:rPr>
          <w:color w:val="000000"/>
          <w:sz w:val="24"/>
          <w:szCs w:val="24"/>
        </w:rPr>
        <w:t xml:space="preserve"> memiliki keuntungan untuk mengurangi penggunaan bahan bakar di</w:t>
      </w:r>
      <w:r w:rsidRPr="00BA5184">
        <w:rPr>
          <w:color w:val="000000"/>
          <w:sz w:val="24"/>
          <w:szCs w:val="24"/>
          <w:lang w:val="id-ID"/>
        </w:rPr>
        <w:t>e</w:t>
      </w:r>
      <w:r w:rsidRPr="00BA5184">
        <w:rPr>
          <w:color w:val="000000"/>
          <w:sz w:val="24"/>
          <w:szCs w:val="24"/>
        </w:rPr>
        <w:t xml:space="preserve">sel, meningkatkan efisiensi termal mesin, menurunkan emisi gas buang CO dan THC </w:t>
      </w:r>
      <w:r w:rsidRPr="00BA5184">
        <w:rPr>
          <w:color w:val="000000"/>
          <w:sz w:val="24"/>
          <w:szCs w:val="24"/>
        </w:rPr>
        <w:fldChar w:fldCharType="begin" w:fldLock="1"/>
      </w:r>
      <w:r w:rsidR="00A410FB">
        <w:rPr>
          <w:color w:val="000000"/>
          <w:sz w:val="24"/>
          <w:szCs w:val="24"/>
        </w:rPr>
        <w:instrText>ADDIN CSL_CITATION {"citationItems":[{"id":"ITEM-1","itemData":{"DOI":"10.1016/j.ijhydene.2018.04.146","ISSN":"03603199","abstract":"In this research, effects of hydrogen addition on a diesel engine were investigated in terms of engine performance and emissions for four cylinders, water cooled diesel engine. Hydrogen was added through the intake port of the diesel engine. Hydrogen effects on the diesel engine were investigated with different amount (0.20, 0.40, 0.60 and 0.80 lpm) at different engine load (20%, 40%, 60%, 80% and 100% load) and the constant speed, 1800 rpm. When hydrogen amount is increased for all engine loads, it is observed an increase in brake specific fuel consumption and brake thermal efficiency due to mixture formation and higher flame speed of hydrogen gas according to the results. For the 0.80 lpm hydrogen addition, exhaust temperature and NOx increased at higher loads. CO, UHC and SOOT emissions significantly decreased for hydrogen gas as additional fuel at all loads. In this study, higher decrease on SOOT emissions (up to 0.80lpm) was obtained. In addition, for 0.80 lpm hydrogen addition, the dramatic increase in NOx emissions was observed.","author":[{"dropping-particle":"","family":"Koten","given":"H.","non-dropping-particle":"","parse-names":false,"suffix":""}],"container-title":"International Journal of Hydrogen Energy","id":"ITEM-1","issue":"22","issued":{"date-parts":[["2018"]]},"page":"10511-10519","publisher":"Elsevier Ltd","title":"Hydrogen effects on the diesel engine performance and emissions","type":"article-journal","volume":"43"},"uris":["http://www.mendeley.com/documents/?uuid=97695265-9dbc-43bb-b3d3-3e926312bc9b"]},{"id":"ITEM-2","itemData":{"DOI":"10.1016/j.ijhydene.2019.03.120","ISSN":"03603199","abstract":"With an alarming enlargement in vehicular density, there is a threat to the environment due to toxic emissions and depleting fossil fuel reserves across the globe. This has led to the perpetual exploration of clean energy resources to establish sustainable transportation. Researchers are continuously looking for the fuels with clean emission without compromising much on vehicular performance characteristics which has already been set by efficient diesel engines. Hydrogen seems to be a promising alternative fuel for its clean combustion, recyclability and enhanced engine performance. However, problems like high NOx emissions is seen as an exclusive threat to hydrogen fuelled engines. Exhaust gas recirculation (EGR), on the other hand, is known to overcome the aforementioned problem. Therefore, this study is conducted to study the combined effect of hydrogen addition and EGR on the dual fuelled compression ignition engine on a single cylinder diesel engine modified to incorporate manifold hydrogen injection and controlled EGR. The experiments are conducted for 25%, 50%, 75% and 100% loads with the hydrogen energy share (HES)of 0%, 10% and 30%. The EGR rate is controlled between 0%, 5% and 10%. With no substantial decrement in engine's brake thermal efficiency, high gains in terms of emissions are observed due to synergy between hydrogen addition and EGR. The cumulative reduction of 38.4%, 27.4%, 33.4%, 32.3% and 20% with 30% HES and 10% EGR is observed for NOx, CO2, CO, THC and PM, respectively. Hence, the combination of hydrogen addition and EGR is observed to be advantageous for overall emission reduction.","author":[{"dropping-particle":"","family":"Nag","given":"Sarthak","non-dropping-particle":"","parse-names":false,"suffix":""},{"dropping-particle":"","family":"Sharma","given":"Priybrat","non-dropping-particle":"","parse-names":false,"suffix":""},{"dropping-particle":"","family":"Gupta","given":"Arpan","non-dropping-particle":"","parse-names":false,"suffix":""},{"dropping-particle":"","family":"Dhar","given":"Atul","non-dropping-particle":"","parse-names":false,"suffix":""}],"container-title":"International Journal of Hydrogen Energy","id":"ITEM-2","issue":"23","issued":{"date-parts":[["2019"]]},"page":"12163-12175","publisher":"Elsevier Ltd","title":"Experimental study of engine performance and emissions for hydrogen diesel dual fuel engine with exhaust gas recirculation","type":"article-journal","volume":"44"},"uris":["http://www.mendeley.com/documents/?uuid=5547d63f-f6e0-4e41-a7d5-ba9773d44a2c"]}],"mendeley":{"formattedCitation":"[14], [15]","plainTextFormattedCitation":"[14], [15]","previouslyFormattedCitation":"[16], [17]"},"properties":{"noteIndex":0},"schema":"https://github.com/citation-style-language/schema/raw/master/csl-citation.json"}</w:instrText>
      </w:r>
      <w:r w:rsidRPr="00BA5184">
        <w:rPr>
          <w:color w:val="000000"/>
          <w:sz w:val="24"/>
          <w:szCs w:val="24"/>
        </w:rPr>
        <w:fldChar w:fldCharType="separate"/>
      </w:r>
      <w:r w:rsidR="00A410FB" w:rsidRPr="00A410FB">
        <w:rPr>
          <w:noProof/>
          <w:color w:val="000000"/>
          <w:sz w:val="24"/>
          <w:szCs w:val="24"/>
        </w:rPr>
        <w:t>[14], [15]</w:t>
      </w:r>
      <w:r w:rsidRPr="00BA5184">
        <w:rPr>
          <w:color w:val="000000"/>
          <w:sz w:val="24"/>
          <w:szCs w:val="24"/>
        </w:rPr>
        <w:fldChar w:fldCharType="end"/>
      </w:r>
      <w:r w:rsidRPr="00BA5184">
        <w:rPr>
          <w:color w:val="000000"/>
          <w:sz w:val="24"/>
          <w:szCs w:val="24"/>
        </w:rPr>
        <w:t xml:space="preserve">. </w:t>
      </w:r>
    </w:p>
    <w:p w14:paraId="0AAE56F5" w14:textId="7EE75FDD" w:rsidR="00BA5184" w:rsidRPr="00BA5184" w:rsidRDefault="00D43CC3" w:rsidP="00BA5184">
      <w:pPr>
        <w:ind w:firstLine="426"/>
        <w:jc w:val="both"/>
        <w:rPr>
          <w:sz w:val="24"/>
          <w:szCs w:val="24"/>
          <w:lang w:val="en-GB"/>
        </w:rPr>
      </w:pPr>
      <w:r>
        <w:rPr>
          <w:sz w:val="24"/>
          <w:szCs w:val="24"/>
          <w:lang w:val="en-GB"/>
        </w:rPr>
        <w:t>P</w:t>
      </w:r>
      <w:r w:rsidR="00BA5184" w:rsidRPr="00BA5184">
        <w:rPr>
          <w:sz w:val="24"/>
          <w:szCs w:val="24"/>
        </w:rPr>
        <w:t>emanfaatan biodi</w:t>
      </w:r>
      <w:r w:rsidR="00BA5184" w:rsidRPr="00BA5184">
        <w:rPr>
          <w:sz w:val="24"/>
          <w:szCs w:val="24"/>
          <w:lang w:val="id-ID"/>
        </w:rPr>
        <w:t>e</w:t>
      </w:r>
      <w:r w:rsidR="00BA5184" w:rsidRPr="00BA5184">
        <w:rPr>
          <w:sz w:val="24"/>
          <w:szCs w:val="24"/>
        </w:rPr>
        <w:t xml:space="preserve">sel dari kelapa sawit </w:t>
      </w:r>
      <w:r w:rsidR="00BA5184" w:rsidRPr="00BA5184">
        <w:rPr>
          <w:sz w:val="24"/>
          <w:szCs w:val="24"/>
          <w:lang w:val="id-ID"/>
        </w:rPr>
        <w:t xml:space="preserve">yang ketersediaannya </w:t>
      </w:r>
      <w:r w:rsidR="00BA5184" w:rsidRPr="00BA5184">
        <w:rPr>
          <w:sz w:val="24"/>
          <w:szCs w:val="24"/>
        </w:rPr>
        <w:t xml:space="preserve">sangat melimpah di Indonesia, dapat digunakan </w:t>
      </w:r>
      <w:r w:rsidR="0009639B">
        <w:rPr>
          <w:sz w:val="24"/>
          <w:szCs w:val="24"/>
        </w:rPr>
        <w:t>sebagai</w:t>
      </w:r>
      <w:r w:rsidR="00BA5184" w:rsidRPr="00BA5184">
        <w:rPr>
          <w:sz w:val="24"/>
          <w:szCs w:val="24"/>
        </w:rPr>
        <w:t xml:space="preserve"> bahan bakar</w:t>
      </w:r>
      <w:r w:rsidR="00BA5184" w:rsidRPr="00BA5184">
        <w:rPr>
          <w:sz w:val="24"/>
          <w:szCs w:val="24"/>
          <w:lang w:val="id-ID"/>
        </w:rPr>
        <w:t xml:space="preserve"> alternatif</w:t>
      </w:r>
      <w:r w:rsidR="00BA5184" w:rsidRPr="00BA5184">
        <w:rPr>
          <w:sz w:val="24"/>
          <w:szCs w:val="24"/>
        </w:rPr>
        <w:t xml:space="preserve"> mesin di</w:t>
      </w:r>
      <w:r w:rsidR="00BA5184" w:rsidRPr="00BA5184">
        <w:rPr>
          <w:sz w:val="24"/>
          <w:szCs w:val="24"/>
          <w:lang w:val="id-ID"/>
        </w:rPr>
        <w:t>e</w:t>
      </w:r>
      <w:r w:rsidR="00BA5184" w:rsidRPr="00BA5184">
        <w:rPr>
          <w:sz w:val="24"/>
          <w:szCs w:val="24"/>
        </w:rPr>
        <w:t>sel dan ramah lingkungan. Namun penggunaan biodi</w:t>
      </w:r>
      <w:r w:rsidR="00BA5184" w:rsidRPr="00BA5184">
        <w:rPr>
          <w:sz w:val="24"/>
          <w:szCs w:val="24"/>
          <w:lang w:val="id-ID"/>
        </w:rPr>
        <w:t>e</w:t>
      </w:r>
      <w:r w:rsidR="00BA5184" w:rsidRPr="00BA5184">
        <w:rPr>
          <w:sz w:val="24"/>
          <w:szCs w:val="24"/>
        </w:rPr>
        <w:t xml:space="preserve">sel 100% memiliki dampak negatif pada kinerja mesin, untuk memperbaiki kinerja tersebut maka dapat ditambahkan gas hidrogen.  Nilai kalor pada gas hidrogen lebih tinggi diharapkan dapat memperbaiki kinerja mesin diesel. Sehingga diperlukan teknologi </w:t>
      </w:r>
      <w:r w:rsidR="00BA5184" w:rsidRPr="00BA5184">
        <w:rPr>
          <w:i/>
          <w:sz w:val="24"/>
          <w:szCs w:val="24"/>
        </w:rPr>
        <w:t>Diesel Dual Fuel</w:t>
      </w:r>
      <w:r w:rsidR="00BA5184" w:rsidRPr="00BA5184">
        <w:rPr>
          <w:sz w:val="24"/>
          <w:szCs w:val="24"/>
        </w:rPr>
        <w:t xml:space="preserve"> (DDF) pada mesin diesel</w:t>
      </w:r>
      <w:r w:rsidR="00BA5184" w:rsidRPr="00BA5184">
        <w:rPr>
          <w:sz w:val="24"/>
          <w:szCs w:val="24"/>
          <w:lang w:val="id-ID"/>
        </w:rPr>
        <w:t xml:space="preserve"> </w:t>
      </w:r>
      <w:r w:rsidR="00BA5184" w:rsidRPr="00BA5184">
        <w:rPr>
          <w:sz w:val="24"/>
          <w:szCs w:val="24"/>
          <w:lang w:val="id-ID"/>
        </w:rPr>
        <w:lastRenderedPageBreak/>
        <w:t>untuk mengaplikasikan kedua jenis bahan bakar tersebut</w:t>
      </w:r>
      <w:r w:rsidR="00BA5184" w:rsidRPr="00BA5184">
        <w:rPr>
          <w:sz w:val="24"/>
          <w:szCs w:val="24"/>
          <w:lang w:val="en-GB"/>
        </w:rPr>
        <w:t>.</w:t>
      </w:r>
    </w:p>
    <w:p w14:paraId="55B1BBD9" w14:textId="6515A6D6" w:rsidR="00233600" w:rsidRDefault="00233600" w:rsidP="00BA5184">
      <w:pPr>
        <w:pStyle w:val="TTPSectionHeading"/>
        <w:spacing w:before="240"/>
      </w:pPr>
      <w:r>
        <w:t xml:space="preserve">Tinjauan </w:t>
      </w:r>
      <w:r w:rsidR="008E6B41">
        <w:rPr>
          <w:lang w:val="id-ID"/>
        </w:rPr>
        <w:t>Pustaka</w:t>
      </w:r>
    </w:p>
    <w:p w14:paraId="0D5D9F70" w14:textId="5C1EB8F6" w:rsidR="00F32AD0" w:rsidRPr="00F32AD0" w:rsidRDefault="00F32AD0" w:rsidP="00F32AD0">
      <w:pPr>
        <w:jc w:val="both"/>
        <w:rPr>
          <w:sz w:val="24"/>
          <w:szCs w:val="24"/>
        </w:rPr>
      </w:pPr>
      <w:r>
        <w:rPr>
          <w:sz w:val="24"/>
          <w:szCs w:val="24"/>
        </w:rPr>
        <w:t xml:space="preserve">Parameter kinerja mesin diesel yang dibahas dalam artikel ini meliputi daya, efisiensi termal, dan </w:t>
      </w:r>
      <w:r>
        <w:rPr>
          <w:i/>
          <w:iCs/>
          <w:sz w:val="24"/>
          <w:szCs w:val="24"/>
        </w:rPr>
        <w:t>Hydrogen Energy Share</w:t>
      </w:r>
      <w:r>
        <w:rPr>
          <w:sz w:val="24"/>
          <w:szCs w:val="24"/>
        </w:rPr>
        <w:t>. Adapun penjelasannya sebagai berikut:</w:t>
      </w:r>
    </w:p>
    <w:p w14:paraId="1E8053AB" w14:textId="1A4566E6" w:rsidR="00233600" w:rsidRPr="00F32AD0" w:rsidRDefault="00481454" w:rsidP="00F32AD0">
      <w:pPr>
        <w:pStyle w:val="ListParagraph"/>
        <w:numPr>
          <w:ilvl w:val="0"/>
          <w:numId w:val="7"/>
        </w:numPr>
        <w:ind w:left="0" w:firstLine="0"/>
        <w:jc w:val="both"/>
        <w:rPr>
          <w:sz w:val="24"/>
          <w:szCs w:val="24"/>
        </w:rPr>
      </w:pPr>
      <w:r w:rsidRPr="00F32AD0">
        <w:rPr>
          <w:sz w:val="24"/>
          <w:szCs w:val="24"/>
        </w:rPr>
        <w:t>Daya mesin merupakan daya yang diberikan untuk mengatasi beban yang diberikan. Untuk pengukuran digunakan peralatan Dynamometer sehingga didapatkan torsi. Daya yang dihasilkan pada mesin diesel yang dikopel dengan generator listrik dapat dihitung berdasarkan beban pada generator listrik dan dinyatakan sebagai daya efektif pada generator (Ne). Hubungan tersebut dinyatakan dengan</w:t>
      </w:r>
      <w:r w:rsidR="002E4131">
        <w:rPr>
          <w:sz w:val="24"/>
          <w:szCs w:val="24"/>
          <w:lang w:val="en-GB"/>
        </w:rPr>
        <w:t xml:space="preserve"> </w:t>
      </w:r>
      <w:r w:rsidR="00E254F8">
        <w:rPr>
          <w:sz w:val="24"/>
          <w:szCs w:val="24"/>
          <w:lang w:val="en-GB"/>
        </w:rPr>
        <w:t>persamaan 1</w:t>
      </w:r>
      <w:r w:rsidRPr="00F32AD0">
        <w:rPr>
          <w:sz w:val="24"/>
          <w:szCs w:val="24"/>
        </w:rPr>
        <w:t>:</w:t>
      </w:r>
    </w:p>
    <w:p w14:paraId="4AE402A3" w14:textId="0C8A8D94" w:rsidR="00F32AD0" w:rsidRPr="002E4131" w:rsidRDefault="00F32AD0" w:rsidP="002E4131">
      <w:pPr>
        <w:pStyle w:val="Caption"/>
        <w:rPr>
          <w:b w:val="0"/>
          <w:bCs w:val="0"/>
          <w:sz w:val="24"/>
          <w:szCs w:val="24"/>
          <w:lang w:val="en-GB"/>
        </w:rPr>
      </w:pPr>
      <m:oMath>
        <m:r>
          <m:rPr>
            <m:sty m:val="bi"/>
          </m:rPr>
          <w:rPr>
            <w:rFonts w:ascii="Cambria Math" w:hAnsi="Cambria Math" w:cs="Cambria Math"/>
            <w:sz w:val="24"/>
            <w:szCs w:val="24"/>
          </w:rPr>
          <m:t>Ne=</m:t>
        </m:r>
        <m:f>
          <m:fPr>
            <m:ctrlPr>
              <w:rPr>
                <w:rFonts w:ascii="Cambria Math" w:hAnsi="Cambria Math" w:cs="Cambria Math"/>
                <w:b w:val="0"/>
                <w:bCs w:val="0"/>
                <w:i/>
                <w:sz w:val="24"/>
                <w:szCs w:val="24"/>
                <w:lang w:val="de-DE" w:eastAsia="en-US"/>
              </w:rPr>
            </m:ctrlPr>
          </m:fPr>
          <m:num>
            <m:r>
              <m:rPr>
                <m:sty m:val="bi"/>
              </m:rPr>
              <w:rPr>
                <w:rFonts w:ascii="Cambria Math" w:hAnsi="Cambria Math" w:cs="Cambria Math"/>
                <w:sz w:val="24"/>
                <w:szCs w:val="24"/>
              </w:rPr>
              <m:t>V x I x cosθ</m:t>
            </m:r>
          </m:num>
          <m:den>
            <m:sSub>
              <m:sSubPr>
                <m:ctrlPr>
                  <w:rPr>
                    <w:rFonts w:ascii="Cambria Math" w:hAnsi="Cambria Math" w:cs="Cambria Math"/>
                    <w:b w:val="0"/>
                    <w:bCs w:val="0"/>
                    <w:i/>
                    <w:sz w:val="24"/>
                    <w:szCs w:val="24"/>
                    <w:lang w:val="de-DE" w:eastAsia="en-US"/>
                  </w:rPr>
                </m:ctrlPr>
              </m:sSubPr>
              <m:e>
                <m:r>
                  <m:rPr>
                    <m:sty m:val="bi"/>
                  </m:rPr>
                  <w:rPr>
                    <w:rFonts w:ascii="Cambria Math" w:hAnsi="Cambria Math" w:cs="Cambria Math"/>
                    <w:sz w:val="24"/>
                    <w:szCs w:val="24"/>
                  </w:rPr>
                  <m:t>η</m:t>
                </m:r>
              </m:e>
              <m:sub>
                <m:r>
                  <m:rPr>
                    <m:sty m:val="bi"/>
                  </m:rPr>
                  <w:rPr>
                    <w:rFonts w:ascii="Cambria Math" w:hAnsi="Cambria Math" w:cs="Cambria Math"/>
                    <w:sz w:val="24"/>
                    <w:szCs w:val="24"/>
                  </w:rPr>
                  <m:t>generator</m:t>
                </m:r>
              </m:sub>
            </m:sSub>
            <m:r>
              <m:rPr>
                <m:sty m:val="bi"/>
              </m:rPr>
              <w:rPr>
                <w:rFonts w:ascii="Cambria Math" w:hAnsi="Cambria Math" w:cs="Cambria Math"/>
                <w:sz w:val="24"/>
                <w:szCs w:val="24"/>
              </w:rPr>
              <m:t xml:space="preserve"> x </m:t>
            </m:r>
            <m:sSub>
              <m:sSubPr>
                <m:ctrlPr>
                  <w:rPr>
                    <w:rFonts w:ascii="Cambria Math" w:hAnsi="Cambria Math" w:cs="Cambria Math"/>
                    <w:b w:val="0"/>
                    <w:bCs w:val="0"/>
                    <w:i/>
                    <w:sz w:val="24"/>
                    <w:szCs w:val="24"/>
                    <w:lang w:val="de-DE" w:eastAsia="en-US"/>
                  </w:rPr>
                </m:ctrlPr>
              </m:sSubPr>
              <m:e>
                <m:r>
                  <m:rPr>
                    <m:sty m:val="bi"/>
                  </m:rPr>
                  <w:rPr>
                    <w:rFonts w:ascii="Cambria Math" w:hAnsi="Cambria Math" w:cs="Cambria Math"/>
                    <w:sz w:val="24"/>
                    <w:szCs w:val="24"/>
                  </w:rPr>
                  <m:t>η</m:t>
                </m:r>
              </m:e>
              <m:sub>
                <m:r>
                  <m:rPr>
                    <m:sty m:val="bi"/>
                  </m:rPr>
                  <w:rPr>
                    <w:rFonts w:ascii="Cambria Math" w:hAnsi="Cambria Math" w:cs="Cambria Math"/>
                    <w:sz w:val="24"/>
                    <w:szCs w:val="24"/>
                  </w:rPr>
                  <m:t>transmisi</m:t>
                </m:r>
              </m:sub>
            </m:sSub>
          </m:den>
        </m:f>
        <m:r>
          <m:rPr>
            <m:sty m:val="bi"/>
          </m:rPr>
          <w:rPr>
            <w:rFonts w:ascii="Cambria Math" w:hAnsi="Cambria Math" w:cs="Cambria Math"/>
            <w:sz w:val="24"/>
            <w:szCs w:val="24"/>
          </w:rPr>
          <m:t xml:space="preserve"> (watt)</m:t>
        </m:r>
      </m:oMath>
      <w:r>
        <w:rPr>
          <w:rFonts w:ascii="Cambria Math" w:hAnsi="Cambria Math" w:cs="Cambria Math"/>
          <w:sz w:val="24"/>
          <w:szCs w:val="24"/>
        </w:rPr>
        <w:tab/>
      </w:r>
      <w:r w:rsidRPr="002E4131">
        <w:rPr>
          <w:rFonts w:ascii="Cambria Math" w:hAnsi="Cambria Math" w:cs="Cambria Math"/>
          <w:b w:val="0"/>
          <w:bCs w:val="0"/>
          <w:sz w:val="24"/>
          <w:szCs w:val="24"/>
        </w:rPr>
        <w:t xml:space="preserve"> </w:t>
      </w:r>
      <w:r w:rsidR="002E4131">
        <w:rPr>
          <w:rFonts w:ascii="Cambria Math" w:hAnsi="Cambria Math" w:cs="Cambria Math"/>
          <w:b w:val="0"/>
          <w:bCs w:val="0"/>
          <w:sz w:val="24"/>
          <w:szCs w:val="24"/>
          <w:lang w:val="en-GB"/>
        </w:rPr>
        <w:t xml:space="preserve">   </w:t>
      </w:r>
      <w:r w:rsidRPr="002E4131">
        <w:rPr>
          <w:rFonts w:ascii="Cambria Math" w:hAnsi="Cambria Math" w:cs="Cambria Math"/>
          <w:b w:val="0"/>
          <w:bCs w:val="0"/>
          <w:sz w:val="24"/>
          <w:szCs w:val="24"/>
        </w:rPr>
        <w:t xml:space="preserve"> </w:t>
      </w:r>
      <w:r w:rsidR="002E4131" w:rsidRPr="002E4131">
        <w:rPr>
          <w:b w:val="0"/>
          <w:bCs w:val="0"/>
          <w:sz w:val="24"/>
          <w:szCs w:val="24"/>
          <w:lang w:val="en-GB"/>
        </w:rPr>
        <w:t>(</w:t>
      </w:r>
      <w:r w:rsidR="002E4131" w:rsidRPr="002E4131">
        <w:rPr>
          <w:b w:val="0"/>
          <w:bCs w:val="0"/>
          <w:sz w:val="24"/>
          <w:szCs w:val="24"/>
        </w:rPr>
        <w:fldChar w:fldCharType="begin"/>
      </w:r>
      <w:r w:rsidR="002E4131" w:rsidRPr="002E4131">
        <w:rPr>
          <w:b w:val="0"/>
          <w:bCs w:val="0"/>
          <w:sz w:val="24"/>
          <w:szCs w:val="24"/>
        </w:rPr>
        <w:instrText xml:space="preserve"> SEQ Persamaan \* ARABIC </w:instrText>
      </w:r>
      <w:r w:rsidR="002E4131" w:rsidRPr="002E4131">
        <w:rPr>
          <w:b w:val="0"/>
          <w:bCs w:val="0"/>
          <w:sz w:val="24"/>
          <w:szCs w:val="24"/>
        </w:rPr>
        <w:fldChar w:fldCharType="separate"/>
      </w:r>
      <w:r w:rsidR="00FC68C8">
        <w:rPr>
          <w:b w:val="0"/>
          <w:bCs w:val="0"/>
          <w:noProof/>
          <w:sz w:val="24"/>
          <w:szCs w:val="24"/>
        </w:rPr>
        <w:t>1</w:t>
      </w:r>
      <w:r w:rsidR="002E4131" w:rsidRPr="002E4131">
        <w:rPr>
          <w:b w:val="0"/>
          <w:bCs w:val="0"/>
          <w:sz w:val="24"/>
          <w:szCs w:val="24"/>
        </w:rPr>
        <w:fldChar w:fldCharType="end"/>
      </w:r>
      <w:r w:rsidR="002E4131" w:rsidRPr="002E4131">
        <w:rPr>
          <w:b w:val="0"/>
          <w:bCs w:val="0"/>
          <w:sz w:val="24"/>
          <w:szCs w:val="24"/>
          <w:lang w:val="en-GB"/>
        </w:rPr>
        <w:t>)</w:t>
      </w:r>
    </w:p>
    <w:p w14:paraId="3DF64A75" w14:textId="77777777" w:rsidR="00184E3B" w:rsidRPr="00184E3B" w:rsidRDefault="00481454" w:rsidP="00F32AD0">
      <w:pPr>
        <w:jc w:val="both"/>
        <w:rPr>
          <w:sz w:val="24"/>
          <w:szCs w:val="24"/>
        </w:rPr>
      </w:pPr>
      <w:r w:rsidRPr="00184E3B">
        <w:rPr>
          <w:sz w:val="24"/>
          <w:szCs w:val="24"/>
        </w:rPr>
        <w:t xml:space="preserve">Dimana: </w:t>
      </w:r>
    </w:p>
    <w:p w14:paraId="48B2B3D2" w14:textId="22DC6A42" w:rsidR="00481454" w:rsidRPr="00184E3B" w:rsidRDefault="00481454" w:rsidP="00481454">
      <w:pPr>
        <w:ind w:firstLine="426"/>
        <w:jc w:val="both"/>
        <w:rPr>
          <w:sz w:val="24"/>
          <w:szCs w:val="24"/>
        </w:rPr>
      </w:pPr>
      <w:r w:rsidRPr="00184E3B">
        <w:rPr>
          <w:sz w:val="24"/>
          <w:szCs w:val="24"/>
        </w:rPr>
        <w:t>Ne : Daya mesin (Watt)</w:t>
      </w:r>
      <w:r w:rsidR="00184E3B" w:rsidRPr="00184E3B">
        <w:rPr>
          <w:sz w:val="24"/>
          <w:szCs w:val="24"/>
        </w:rPr>
        <w:t>,</w:t>
      </w:r>
      <w:r w:rsidRPr="00184E3B">
        <w:rPr>
          <w:sz w:val="24"/>
          <w:szCs w:val="24"/>
        </w:rPr>
        <w:t xml:space="preserve"> V : Tegangan listrik (Volt)</w:t>
      </w:r>
      <w:r w:rsidR="00184E3B" w:rsidRPr="00184E3B">
        <w:rPr>
          <w:sz w:val="24"/>
          <w:szCs w:val="24"/>
        </w:rPr>
        <w:t>,</w:t>
      </w:r>
      <w:r w:rsidRPr="00184E3B">
        <w:rPr>
          <w:sz w:val="24"/>
          <w:szCs w:val="24"/>
        </w:rPr>
        <w:t xml:space="preserve"> I : Arus listrik (Ampere)</w:t>
      </w:r>
      <w:r w:rsidR="00184E3B" w:rsidRPr="00184E3B">
        <w:rPr>
          <w:sz w:val="24"/>
          <w:szCs w:val="24"/>
        </w:rPr>
        <w:t>,</w:t>
      </w:r>
      <w:r w:rsidRPr="00184E3B">
        <w:rPr>
          <w:sz w:val="24"/>
          <w:szCs w:val="24"/>
        </w:rPr>
        <w:t xml:space="preserve"> ηgen : Effisiensi mekanisme generator (0,9)</w:t>
      </w:r>
      <w:r w:rsidR="00184E3B" w:rsidRPr="00184E3B">
        <w:rPr>
          <w:sz w:val="24"/>
          <w:szCs w:val="24"/>
        </w:rPr>
        <w:t>,</w:t>
      </w:r>
      <w:r w:rsidRPr="00184E3B">
        <w:rPr>
          <w:sz w:val="24"/>
          <w:szCs w:val="24"/>
        </w:rPr>
        <w:t xml:space="preserve"> ηtrans : Effisiensi transmisi (0,95)</w:t>
      </w:r>
      <w:r w:rsidR="00184E3B" w:rsidRPr="00184E3B">
        <w:rPr>
          <w:sz w:val="24"/>
          <w:szCs w:val="24"/>
        </w:rPr>
        <w:t>,</w:t>
      </w:r>
      <w:r w:rsidRPr="00184E3B">
        <w:rPr>
          <w:sz w:val="24"/>
          <w:szCs w:val="24"/>
        </w:rPr>
        <w:t xml:space="preserve"> CosƟ : Faktor daya listrik (CosƟ=1)</w:t>
      </w:r>
      <w:r w:rsidR="00184E3B" w:rsidRPr="00184E3B">
        <w:rPr>
          <w:sz w:val="24"/>
          <w:szCs w:val="24"/>
        </w:rPr>
        <w:t>.</w:t>
      </w:r>
    </w:p>
    <w:p w14:paraId="5BC6E292" w14:textId="7407266F" w:rsidR="002E4131" w:rsidRPr="002E4131" w:rsidRDefault="00184E3B" w:rsidP="002E4131">
      <w:pPr>
        <w:pStyle w:val="ListParagraph"/>
        <w:numPr>
          <w:ilvl w:val="0"/>
          <w:numId w:val="7"/>
        </w:numPr>
        <w:ind w:left="0" w:firstLine="0"/>
        <w:jc w:val="both"/>
        <w:rPr>
          <w:sz w:val="24"/>
          <w:szCs w:val="24"/>
        </w:rPr>
      </w:pPr>
      <w:r w:rsidRPr="00184E3B">
        <w:rPr>
          <w:sz w:val="24"/>
          <w:szCs w:val="24"/>
        </w:rPr>
        <w:t>Efisiensi termal</w:t>
      </w:r>
      <w:r w:rsidR="002E4131">
        <w:rPr>
          <w:sz w:val="24"/>
          <w:szCs w:val="24"/>
          <w:lang w:val="en-GB"/>
        </w:rPr>
        <w:t xml:space="preserve"> (BTE)</w:t>
      </w:r>
      <w:r w:rsidRPr="00184E3B">
        <w:rPr>
          <w:sz w:val="24"/>
          <w:szCs w:val="24"/>
        </w:rPr>
        <w:t xml:space="preserve"> adalah ukuran besarnya pemanfaatan energi panas yang disimpan dalam bahan bakar untuk diubah menjadi daya efektif oleh mesin pembakaran dalam. </w:t>
      </w:r>
      <w:r w:rsidR="002E4131">
        <w:rPr>
          <w:sz w:val="24"/>
          <w:szCs w:val="24"/>
          <w:lang w:val="en-GB"/>
        </w:rPr>
        <w:t xml:space="preserve">Berikut persamaan </w:t>
      </w:r>
      <w:r w:rsidR="00E254F8">
        <w:rPr>
          <w:sz w:val="24"/>
          <w:szCs w:val="24"/>
          <w:lang w:val="en-GB"/>
        </w:rPr>
        <w:t>2</w:t>
      </w:r>
      <w:r w:rsidR="002E4131">
        <w:rPr>
          <w:sz w:val="24"/>
          <w:szCs w:val="24"/>
          <w:lang w:val="en-GB"/>
        </w:rPr>
        <w:t>:</w:t>
      </w:r>
    </w:p>
    <w:p w14:paraId="5D5B92EA" w14:textId="43AE6E1D" w:rsidR="002E4131" w:rsidRPr="002E4131" w:rsidRDefault="002E4131" w:rsidP="002E4131">
      <w:pPr>
        <w:pStyle w:val="Caption"/>
        <w:rPr>
          <w:sz w:val="24"/>
          <w:szCs w:val="24"/>
          <w:lang w:val="en-GB"/>
        </w:rPr>
      </w:pPr>
      <m:oMath>
        <m:r>
          <m:rPr>
            <m:sty m:val="bi"/>
          </m:rPr>
          <w:rPr>
            <w:rFonts w:ascii="Cambria Math" w:hAnsi="Cambria Math"/>
            <w:sz w:val="24"/>
            <w:szCs w:val="24"/>
            <w:lang w:val="en-GB"/>
          </w:rPr>
          <m:t>BTE=</m:t>
        </m:r>
        <m:f>
          <m:fPr>
            <m:ctrlPr>
              <w:rPr>
                <w:rFonts w:ascii="Cambria Math" w:hAnsi="Cambria Math"/>
                <w:b w:val="0"/>
                <w:bCs w:val="0"/>
                <w:i/>
                <w:sz w:val="24"/>
                <w:szCs w:val="24"/>
                <w:lang w:val="en-GB" w:eastAsia="en-US"/>
              </w:rPr>
            </m:ctrlPr>
          </m:fPr>
          <m:num>
            <m:r>
              <m:rPr>
                <m:sty m:val="bi"/>
              </m:rPr>
              <w:rPr>
                <w:rFonts w:ascii="Cambria Math" w:hAnsi="Cambria Math"/>
                <w:sz w:val="24"/>
                <w:szCs w:val="24"/>
                <w:lang w:val="en-GB"/>
              </w:rPr>
              <m:t>Ne</m:t>
            </m:r>
          </m:num>
          <m:den>
            <m:sSub>
              <m:sSubPr>
                <m:ctrlPr>
                  <w:rPr>
                    <w:rFonts w:ascii="Cambria Math" w:hAnsi="Cambria Math"/>
                    <w:b w:val="0"/>
                    <w:bCs w:val="0"/>
                    <w:i/>
                    <w:sz w:val="24"/>
                    <w:szCs w:val="24"/>
                    <w:lang w:val="en-GB" w:eastAsia="en-US"/>
                  </w:rPr>
                </m:ctrlPr>
              </m:sSubPr>
              <m:e>
                <m:r>
                  <m:rPr>
                    <m:sty m:val="bi"/>
                  </m:rPr>
                  <w:rPr>
                    <w:rFonts w:ascii="Cambria Math" w:hAnsi="Cambria Math"/>
                    <w:sz w:val="24"/>
                    <w:szCs w:val="24"/>
                    <w:lang w:val="en-GB"/>
                  </w:rPr>
                  <m:t>(</m:t>
                </m:r>
                <m:acc>
                  <m:accPr>
                    <m:chr m:val="̇"/>
                    <m:ctrlPr>
                      <w:rPr>
                        <w:rFonts w:ascii="Cambria Math" w:hAnsi="Cambria Math"/>
                        <w:b w:val="0"/>
                        <w:bCs w:val="0"/>
                        <w:i/>
                        <w:sz w:val="24"/>
                        <w:szCs w:val="24"/>
                        <w:lang w:val="en-GB" w:eastAsia="en-US"/>
                      </w:rPr>
                    </m:ctrlPr>
                  </m:accPr>
                  <m:e>
                    <m:r>
                      <m:rPr>
                        <m:sty m:val="bi"/>
                      </m:rPr>
                      <w:rPr>
                        <w:rFonts w:ascii="Cambria Math" w:hAnsi="Cambria Math"/>
                        <w:sz w:val="24"/>
                        <w:szCs w:val="24"/>
                        <w:lang w:val="en-GB"/>
                      </w:rPr>
                      <m:t>m</m:t>
                    </m:r>
                  </m:e>
                </m:acc>
              </m:e>
              <m:sub>
                <m:r>
                  <m:rPr>
                    <m:sty m:val="bi"/>
                  </m:rPr>
                  <w:rPr>
                    <w:rFonts w:ascii="Cambria Math" w:hAnsi="Cambria Math"/>
                    <w:sz w:val="24"/>
                    <w:szCs w:val="24"/>
                    <w:lang w:val="en-GB"/>
                  </w:rPr>
                  <m:t>B100</m:t>
                </m:r>
              </m:sub>
            </m:sSub>
            <m:r>
              <m:rPr>
                <m:sty m:val="bi"/>
              </m:rPr>
              <w:rPr>
                <w:rFonts w:ascii="Cambria Math" w:hAnsi="Cambria Math"/>
                <w:sz w:val="24"/>
                <w:szCs w:val="24"/>
                <w:lang w:val="en-GB"/>
              </w:rPr>
              <m:t xml:space="preserve"> x </m:t>
            </m:r>
            <m:sSub>
              <m:sSubPr>
                <m:ctrlPr>
                  <w:rPr>
                    <w:rFonts w:ascii="Cambria Math" w:hAnsi="Cambria Math"/>
                    <w:b w:val="0"/>
                    <w:bCs w:val="0"/>
                    <w:i/>
                    <w:sz w:val="24"/>
                    <w:szCs w:val="24"/>
                    <w:lang w:val="en-GB" w:eastAsia="en-US"/>
                  </w:rPr>
                </m:ctrlPr>
              </m:sSubPr>
              <m:e>
                <m:r>
                  <m:rPr>
                    <m:sty m:val="bi"/>
                  </m:rPr>
                  <w:rPr>
                    <w:rFonts w:ascii="Cambria Math" w:hAnsi="Cambria Math"/>
                    <w:sz w:val="24"/>
                    <w:szCs w:val="24"/>
                    <w:lang w:val="en-GB"/>
                  </w:rPr>
                  <m:t>LHV</m:t>
                </m:r>
              </m:e>
              <m:sub>
                <m:r>
                  <m:rPr>
                    <m:sty m:val="bi"/>
                  </m:rPr>
                  <w:rPr>
                    <w:rFonts w:ascii="Cambria Math" w:hAnsi="Cambria Math"/>
                    <w:sz w:val="24"/>
                    <w:szCs w:val="24"/>
                    <w:lang w:val="en-GB"/>
                  </w:rPr>
                  <m:t>B100</m:t>
                </m:r>
              </m:sub>
            </m:sSub>
            <m:r>
              <m:rPr>
                <m:sty m:val="bi"/>
              </m:rPr>
              <w:rPr>
                <w:rFonts w:ascii="Cambria Math" w:hAnsi="Cambria Math"/>
                <w:sz w:val="24"/>
                <w:szCs w:val="24"/>
                <w:lang w:val="en-GB"/>
              </w:rPr>
              <m:t xml:space="preserve">)+ </m:t>
            </m:r>
            <m:sSub>
              <m:sSubPr>
                <m:ctrlPr>
                  <w:rPr>
                    <w:rFonts w:ascii="Cambria Math" w:hAnsi="Cambria Math"/>
                    <w:b w:val="0"/>
                    <w:bCs w:val="0"/>
                    <w:i/>
                    <w:sz w:val="24"/>
                    <w:szCs w:val="24"/>
                    <w:lang w:val="en-GB" w:eastAsia="en-US"/>
                  </w:rPr>
                </m:ctrlPr>
              </m:sSubPr>
              <m:e>
                <m:r>
                  <m:rPr>
                    <m:sty m:val="bi"/>
                  </m:rPr>
                  <w:rPr>
                    <w:rFonts w:ascii="Cambria Math" w:hAnsi="Cambria Math"/>
                    <w:sz w:val="24"/>
                    <w:szCs w:val="24"/>
                    <w:lang w:val="en-GB"/>
                  </w:rPr>
                  <m:t>(</m:t>
                </m:r>
                <m:acc>
                  <m:accPr>
                    <m:chr m:val="̇"/>
                    <m:ctrlPr>
                      <w:rPr>
                        <w:rFonts w:ascii="Cambria Math" w:hAnsi="Cambria Math"/>
                        <w:b w:val="0"/>
                        <w:bCs w:val="0"/>
                        <w:i/>
                        <w:sz w:val="24"/>
                        <w:szCs w:val="24"/>
                        <w:lang w:val="en-GB" w:eastAsia="en-US"/>
                      </w:rPr>
                    </m:ctrlPr>
                  </m:accPr>
                  <m:e>
                    <m:r>
                      <m:rPr>
                        <m:sty m:val="bi"/>
                      </m:rPr>
                      <w:rPr>
                        <w:rFonts w:ascii="Cambria Math" w:hAnsi="Cambria Math"/>
                        <w:sz w:val="24"/>
                        <w:szCs w:val="24"/>
                        <w:lang w:val="en-GB"/>
                      </w:rPr>
                      <m:t>m</m:t>
                    </m:r>
                  </m:e>
                </m:acc>
              </m:e>
              <m:sub>
                <m:r>
                  <m:rPr>
                    <m:sty m:val="bi"/>
                  </m:rPr>
                  <w:rPr>
                    <w:rFonts w:ascii="Cambria Math" w:hAnsi="Cambria Math"/>
                    <w:sz w:val="24"/>
                    <w:szCs w:val="24"/>
                    <w:lang w:val="en-GB"/>
                  </w:rPr>
                  <m:t>H2</m:t>
                </m:r>
              </m:sub>
            </m:sSub>
            <m:r>
              <m:rPr>
                <m:sty m:val="bi"/>
              </m:rPr>
              <w:rPr>
                <w:rFonts w:ascii="Cambria Math" w:hAnsi="Cambria Math"/>
                <w:sz w:val="24"/>
                <w:szCs w:val="24"/>
                <w:lang w:val="en-GB"/>
              </w:rPr>
              <m:t xml:space="preserve"> x </m:t>
            </m:r>
            <m:sSub>
              <m:sSubPr>
                <m:ctrlPr>
                  <w:rPr>
                    <w:rFonts w:ascii="Cambria Math" w:hAnsi="Cambria Math"/>
                    <w:b w:val="0"/>
                    <w:bCs w:val="0"/>
                    <w:i/>
                    <w:sz w:val="24"/>
                    <w:szCs w:val="24"/>
                    <w:lang w:val="en-GB" w:eastAsia="en-US"/>
                  </w:rPr>
                </m:ctrlPr>
              </m:sSubPr>
              <m:e>
                <m:r>
                  <m:rPr>
                    <m:sty m:val="bi"/>
                  </m:rPr>
                  <w:rPr>
                    <w:rFonts w:ascii="Cambria Math" w:hAnsi="Cambria Math"/>
                    <w:sz w:val="24"/>
                    <w:szCs w:val="24"/>
                    <w:lang w:val="en-GB"/>
                  </w:rPr>
                  <m:t>LHV</m:t>
                </m:r>
              </m:e>
              <m:sub>
                <m:r>
                  <m:rPr>
                    <m:sty m:val="bi"/>
                  </m:rPr>
                  <w:rPr>
                    <w:rFonts w:ascii="Cambria Math" w:hAnsi="Cambria Math"/>
                    <w:sz w:val="24"/>
                    <w:szCs w:val="24"/>
                    <w:lang w:val="en-GB"/>
                  </w:rPr>
                  <m:t>H2</m:t>
                </m:r>
              </m:sub>
            </m:sSub>
            <m:r>
              <m:rPr>
                <m:sty m:val="bi"/>
              </m:rPr>
              <w:rPr>
                <w:rFonts w:ascii="Cambria Math" w:hAnsi="Cambria Math"/>
                <w:sz w:val="24"/>
                <w:szCs w:val="24"/>
                <w:lang w:val="en-GB"/>
              </w:rPr>
              <m:t>)</m:t>
            </m:r>
          </m:den>
        </m:f>
      </m:oMath>
      <w:r>
        <w:rPr>
          <w:sz w:val="24"/>
          <w:szCs w:val="24"/>
          <w:lang w:val="en-GB"/>
        </w:rPr>
        <w:t xml:space="preserve">   </w:t>
      </w:r>
      <w:r w:rsidRPr="002E4131">
        <w:rPr>
          <w:b w:val="0"/>
          <w:bCs w:val="0"/>
          <w:sz w:val="24"/>
          <w:szCs w:val="24"/>
          <w:lang w:val="en-GB"/>
        </w:rPr>
        <w:t>(</w:t>
      </w:r>
      <w:r w:rsidRPr="002E4131">
        <w:rPr>
          <w:b w:val="0"/>
          <w:bCs w:val="0"/>
          <w:sz w:val="24"/>
          <w:szCs w:val="24"/>
        </w:rPr>
        <w:fldChar w:fldCharType="begin"/>
      </w:r>
      <w:r w:rsidRPr="002E4131">
        <w:rPr>
          <w:b w:val="0"/>
          <w:bCs w:val="0"/>
          <w:sz w:val="24"/>
          <w:szCs w:val="24"/>
        </w:rPr>
        <w:instrText xml:space="preserve"> SEQ Persamaan \* ARABIC </w:instrText>
      </w:r>
      <w:r w:rsidRPr="002E4131">
        <w:rPr>
          <w:b w:val="0"/>
          <w:bCs w:val="0"/>
          <w:sz w:val="24"/>
          <w:szCs w:val="24"/>
        </w:rPr>
        <w:fldChar w:fldCharType="separate"/>
      </w:r>
      <w:r w:rsidR="00FC68C8">
        <w:rPr>
          <w:b w:val="0"/>
          <w:bCs w:val="0"/>
          <w:noProof/>
          <w:sz w:val="24"/>
          <w:szCs w:val="24"/>
        </w:rPr>
        <w:t>2</w:t>
      </w:r>
      <w:r w:rsidRPr="002E4131">
        <w:rPr>
          <w:b w:val="0"/>
          <w:bCs w:val="0"/>
          <w:sz w:val="24"/>
          <w:szCs w:val="24"/>
        </w:rPr>
        <w:fldChar w:fldCharType="end"/>
      </w:r>
      <w:r w:rsidRPr="002E4131">
        <w:rPr>
          <w:b w:val="0"/>
          <w:bCs w:val="0"/>
          <w:sz w:val="24"/>
          <w:szCs w:val="24"/>
          <w:lang w:val="en-GB"/>
        </w:rPr>
        <w:t>)</w:t>
      </w:r>
      <w:r w:rsidRPr="002E4131">
        <w:rPr>
          <w:sz w:val="24"/>
          <w:szCs w:val="24"/>
          <w:lang w:val="en-GB"/>
        </w:rPr>
        <w:tab/>
      </w:r>
    </w:p>
    <w:p w14:paraId="50252335" w14:textId="77777777" w:rsidR="00D43CC3" w:rsidRDefault="00184E3B" w:rsidP="002E4131">
      <w:pPr>
        <w:pStyle w:val="ListParagraph"/>
        <w:ind w:left="0" w:firstLine="0"/>
        <w:jc w:val="both"/>
        <w:rPr>
          <w:sz w:val="24"/>
          <w:szCs w:val="24"/>
        </w:rPr>
      </w:pPr>
      <w:r w:rsidRPr="00184E3B">
        <w:rPr>
          <w:sz w:val="24"/>
          <w:szCs w:val="24"/>
        </w:rPr>
        <w:t xml:space="preserve">Dimana : </w:t>
      </w:r>
    </w:p>
    <w:p w14:paraId="7CE534CC" w14:textId="3FD10121" w:rsidR="00184E3B" w:rsidRPr="00E254F8" w:rsidRDefault="00184E3B" w:rsidP="002E4131">
      <w:pPr>
        <w:pStyle w:val="ListParagraph"/>
        <w:ind w:left="0" w:firstLine="0"/>
        <w:jc w:val="both"/>
        <w:rPr>
          <w:sz w:val="24"/>
          <w:szCs w:val="24"/>
          <w:lang w:val="en-GB"/>
        </w:rPr>
      </w:pPr>
      <w:r w:rsidRPr="00184E3B">
        <w:rPr>
          <w:sz w:val="24"/>
          <w:szCs w:val="24"/>
        </w:rPr>
        <w:t>BTE</w:t>
      </w:r>
      <w:r w:rsidR="00FC68C8">
        <w:rPr>
          <w:sz w:val="24"/>
          <w:szCs w:val="24"/>
          <w:lang w:val="en-GB"/>
        </w:rPr>
        <w:t>:</w:t>
      </w:r>
      <w:r w:rsidRPr="00184E3B">
        <w:rPr>
          <w:sz w:val="24"/>
          <w:szCs w:val="24"/>
        </w:rPr>
        <w:t xml:space="preserve"> Break thermal efficiency</w:t>
      </w:r>
      <w:r w:rsidR="00FC68C8">
        <w:rPr>
          <w:sz w:val="24"/>
          <w:szCs w:val="24"/>
          <w:lang w:val="en-GB"/>
        </w:rPr>
        <w:t xml:space="preserve"> (%)</w:t>
      </w:r>
      <w:r w:rsidR="00E254F8">
        <w:rPr>
          <w:sz w:val="24"/>
          <w:szCs w:val="24"/>
          <w:lang w:val="en-GB"/>
        </w:rPr>
        <w:t xml:space="preserve">, Ne: </w:t>
      </w:r>
      <w:r w:rsidR="00E254F8" w:rsidRPr="00184E3B">
        <w:rPr>
          <w:sz w:val="24"/>
          <w:szCs w:val="24"/>
        </w:rPr>
        <w:t>Daya mesin (Watt)</w:t>
      </w:r>
      <w:r w:rsidR="00E254F8">
        <w:rPr>
          <w:sz w:val="24"/>
          <w:szCs w:val="24"/>
          <w:lang w:val="en-GB"/>
        </w:rPr>
        <w:t>, ṁ</w:t>
      </w:r>
      <w:r w:rsidR="00E254F8">
        <w:rPr>
          <w:sz w:val="24"/>
          <w:szCs w:val="24"/>
          <w:vertAlign w:val="subscript"/>
          <w:lang w:val="en-GB"/>
        </w:rPr>
        <w:t>B100</w:t>
      </w:r>
      <w:r w:rsidR="00E254F8">
        <w:rPr>
          <w:sz w:val="24"/>
          <w:szCs w:val="24"/>
          <w:lang w:val="en-GB"/>
        </w:rPr>
        <w:t>: massa biodiesel (kg/jam), LHV</w:t>
      </w:r>
      <w:r w:rsidR="00E254F8">
        <w:rPr>
          <w:sz w:val="24"/>
          <w:szCs w:val="24"/>
          <w:vertAlign w:val="subscript"/>
          <w:lang w:val="en-GB"/>
        </w:rPr>
        <w:t>B100</w:t>
      </w:r>
      <w:r w:rsidR="00E254F8">
        <w:rPr>
          <w:sz w:val="24"/>
          <w:szCs w:val="24"/>
          <w:lang w:val="en-GB"/>
        </w:rPr>
        <w:t xml:space="preserve">: Low Heat Value biodiesel (kkal/kg), </w:t>
      </w:r>
      <w:r w:rsidR="00E254F8">
        <w:rPr>
          <w:sz w:val="24"/>
          <w:szCs w:val="24"/>
          <w:lang w:val="en-GB"/>
        </w:rPr>
        <w:t>ṁ</w:t>
      </w:r>
      <w:r w:rsidR="00E254F8">
        <w:rPr>
          <w:sz w:val="24"/>
          <w:szCs w:val="24"/>
          <w:vertAlign w:val="subscript"/>
          <w:lang w:val="en-GB"/>
        </w:rPr>
        <w:t>H2</w:t>
      </w:r>
      <w:r w:rsidR="00E254F8">
        <w:rPr>
          <w:sz w:val="24"/>
          <w:szCs w:val="24"/>
          <w:lang w:val="en-GB"/>
        </w:rPr>
        <w:t xml:space="preserve">: massa </w:t>
      </w:r>
      <w:r w:rsidR="00E254F8">
        <w:rPr>
          <w:sz w:val="24"/>
          <w:szCs w:val="24"/>
          <w:lang w:val="en-GB"/>
        </w:rPr>
        <w:t>hydrogen</w:t>
      </w:r>
      <w:r w:rsidR="00E254F8">
        <w:rPr>
          <w:sz w:val="24"/>
          <w:szCs w:val="24"/>
          <w:lang w:val="en-GB"/>
        </w:rPr>
        <w:t xml:space="preserve"> (kg/jam), LHV</w:t>
      </w:r>
      <w:r w:rsidR="00E254F8">
        <w:rPr>
          <w:sz w:val="24"/>
          <w:szCs w:val="24"/>
          <w:vertAlign w:val="subscript"/>
          <w:lang w:val="en-GB"/>
        </w:rPr>
        <w:t>H2</w:t>
      </w:r>
      <w:r w:rsidR="00E254F8">
        <w:rPr>
          <w:sz w:val="24"/>
          <w:szCs w:val="24"/>
          <w:lang w:val="en-GB"/>
        </w:rPr>
        <w:t xml:space="preserve">: Low Heat Value </w:t>
      </w:r>
      <w:r w:rsidR="00E254F8">
        <w:rPr>
          <w:sz w:val="24"/>
          <w:szCs w:val="24"/>
          <w:lang w:val="en-GB"/>
        </w:rPr>
        <w:t>hydrogen</w:t>
      </w:r>
      <w:r w:rsidR="00E254F8">
        <w:rPr>
          <w:sz w:val="24"/>
          <w:szCs w:val="24"/>
          <w:lang w:val="en-GB"/>
        </w:rPr>
        <w:t xml:space="preserve"> (kkal/kg)</w:t>
      </w:r>
    </w:p>
    <w:p w14:paraId="0309E5C1" w14:textId="38E70CE1" w:rsidR="00E254F8" w:rsidRDefault="00184E3B" w:rsidP="00FC68C8">
      <w:pPr>
        <w:pStyle w:val="ListParagraph"/>
        <w:numPr>
          <w:ilvl w:val="0"/>
          <w:numId w:val="7"/>
        </w:numPr>
        <w:ind w:left="0" w:firstLine="0"/>
        <w:jc w:val="both"/>
        <w:rPr>
          <w:rFonts w:ascii="Cambria Math" w:hAnsi="Cambria Math" w:cs="Cambria Math"/>
          <w:sz w:val="24"/>
          <w:szCs w:val="24"/>
        </w:rPr>
      </w:pPr>
      <w:r w:rsidRPr="00FC68C8">
        <w:rPr>
          <w:i/>
          <w:iCs/>
          <w:sz w:val="24"/>
          <w:szCs w:val="24"/>
        </w:rPr>
        <w:t>Hydrogen Energy Share</w:t>
      </w:r>
      <w:r w:rsidRPr="00184E3B">
        <w:rPr>
          <w:sz w:val="24"/>
          <w:szCs w:val="24"/>
        </w:rPr>
        <w:t xml:space="preserve"> (HES) merupakan seberapa banyak H</w:t>
      </w:r>
      <w:r w:rsidRPr="00E254F8">
        <w:rPr>
          <w:sz w:val="24"/>
          <w:szCs w:val="24"/>
          <w:vertAlign w:val="subscript"/>
        </w:rPr>
        <w:t>2</w:t>
      </w:r>
      <w:r w:rsidRPr="00184E3B">
        <w:rPr>
          <w:sz w:val="24"/>
          <w:szCs w:val="24"/>
        </w:rPr>
        <w:t xml:space="preserve"> yang terkontribusi pada bahan bakar </w:t>
      </w:r>
      <w:r w:rsidR="00E254F8">
        <w:rPr>
          <w:sz w:val="24"/>
          <w:szCs w:val="24"/>
        </w:rPr>
        <w:t>biodiesel</w:t>
      </w:r>
      <w:r w:rsidRPr="00184E3B">
        <w:rPr>
          <w:sz w:val="24"/>
          <w:szCs w:val="24"/>
        </w:rPr>
        <w:t>, Persamaan</w:t>
      </w:r>
      <w:r w:rsidR="00E254F8">
        <w:rPr>
          <w:sz w:val="24"/>
          <w:szCs w:val="24"/>
        </w:rPr>
        <w:t xml:space="preserve"> 3</w:t>
      </w:r>
      <w:r w:rsidRPr="00184E3B">
        <w:rPr>
          <w:sz w:val="24"/>
          <w:szCs w:val="24"/>
        </w:rPr>
        <w:t xml:space="preserve"> yang digunakan untuk mendapatkan nilai hydrogen mass share adalah sebagai berikut: </w:t>
      </w:r>
      <w:r w:rsidRPr="00184E3B">
        <w:rPr>
          <w:rFonts w:ascii="Cambria Math" w:hAnsi="Cambria Math" w:cs="Cambria Math"/>
          <w:sz w:val="24"/>
          <w:szCs w:val="24"/>
        </w:rPr>
        <w:t>𝐻</w:t>
      </w:r>
    </w:p>
    <w:p w14:paraId="6FBE70A1" w14:textId="70768A06" w:rsidR="00FC68C8" w:rsidRDefault="00E254F8" w:rsidP="00FC68C8">
      <w:pPr>
        <w:pStyle w:val="Caption"/>
        <w:rPr>
          <w:sz w:val="24"/>
          <w:szCs w:val="24"/>
          <w:lang w:val="en-GB"/>
        </w:rPr>
      </w:pPr>
      <m:oMath>
        <m:r>
          <m:rPr>
            <m:sty m:val="bi"/>
          </m:rPr>
          <w:rPr>
            <w:rFonts w:ascii="Cambria Math" w:eastAsiaTheme="minorEastAsia" w:hAnsi="Cambria Math"/>
          </w:rPr>
          <m:t xml:space="preserve">HES= </m:t>
        </m:r>
        <m:f>
          <m:fPr>
            <m:ctrlPr>
              <w:rPr>
                <w:rFonts w:ascii="Cambria Math" w:eastAsiaTheme="minorEastAsia" w:hAnsi="Cambria Math"/>
                <w:i/>
              </w:rPr>
            </m:ctrlPr>
          </m:fPr>
          <m:num>
            <m:sSub>
              <m:sSubPr>
                <m:ctrlPr>
                  <w:rPr>
                    <w:rFonts w:ascii="Cambria Math" w:eastAsiaTheme="minorEastAsia" w:hAnsi="Cambria Math"/>
                    <w:i/>
                  </w:rPr>
                </m:ctrlPr>
              </m:sSubPr>
              <m:e>
                <m:acc>
                  <m:accPr>
                    <m:chr m:val="̇"/>
                    <m:ctrlPr>
                      <w:rPr>
                        <w:rFonts w:ascii="Cambria Math" w:eastAsiaTheme="minorEastAsia" w:hAnsi="Cambria Math"/>
                        <w:i/>
                      </w:rPr>
                    </m:ctrlPr>
                  </m:accPr>
                  <m:e>
                    <m:r>
                      <m:rPr>
                        <m:sty m:val="bi"/>
                      </m:rPr>
                      <w:rPr>
                        <w:rFonts w:ascii="Cambria Math" w:eastAsiaTheme="minorEastAsia" w:hAnsi="Cambria Math"/>
                      </w:rPr>
                      <m:t>m</m:t>
                    </m:r>
                  </m:e>
                </m:acc>
              </m:e>
              <m:sub>
                <m:r>
                  <m:rPr>
                    <m:sty m:val="bi"/>
                  </m:rPr>
                  <w:rPr>
                    <w:rFonts w:ascii="Cambria Math" w:eastAsiaTheme="minorEastAsia" w:hAnsi="Cambria Math"/>
                  </w:rPr>
                  <m:t>hydrogen</m:t>
                </m:r>
              </m:sub>
            </m:sSub>
            <m:r>
              <m:rPr>
                <m:sty m:val="bi"/>
              </m:rPr>
              <w:rPr>
                <w:rFonts w:ascii="Cambria Math" w:eastAsiaTheme="minorEastAsia" w:hAnsi="Cambria Math"/>
              </w:rPr>
              <m:t xml:space="preserve">x </m:t>
            </m:r>
            <m:sSub>
              <m:sSubPr>
                <m:ctrlPr>
                  <w:rPr>
                    <w:rFonts w:ascii="Cambria Math" w:eastAsiaTheme="minorEastAsia" w:hAnsi="Cambria Math"/>
                    <w:i/>
                  </w:rPr>
                </m:ctrlPr>
              </m:sSubPr>
              <m:e>
                <m:r>
                  <m:rPr>
                    <m:sty m:val="bi"/>
                  </m:rPr>
                  <w:rPr>
                    <w:rFonts w:ascii="Cambria Math" w:eastAsiaTheme="minorEastAsia" w:hAnsi="Cambria Math"/>
                  </w:rPr>
                  <m:t>L</m:t>
                </m:r>
                <m:r>
                  <m:rPr>
                    <m:sty m:val="bi"/>
                  </m:rPr>
                  <w:rPr>
                    <w:rFonts w:ascii="Cambria Math" w:eastAsiaTheme="minorEastAsia" w:hAnsi="Cambria Math"/>
                  </w:rPr>
                  <m:t>HV</m:t>
                </m:r>
              </m:e>
              <m:sub>
                <m:r>
                  <m:rPr>
                    <m:sty m:val="bi"/>
                  </m:rPr>
                  <w:rPr>
                    <w:rFonts w:ascii="Cambria Math" w:eastAsiaTheme="minorEastAsia" w:hAnsi="Cambria Math"/>
                  </w:rPr>
                  <m:t>hydrogen</m:t>
                </m:r>
              </m:sub>
            </m:sSub>
          </m:num>
          <m:den>
            <m:sSub>
              <m:sSubPr>
                <m:ctrlPr>
                  <w:rPr>
                    <w:rFonts w:ascii="Cambria Math" w:eastAsiaTheme="minorEastAsia" w:hAnsi="Cambria Math"/>
                    <w:i/>
                  </w:rPr>
                </m:ctrlPr>
              </m:sSubPr>
              <m:e>
                <m:acc>
                  <m:accPr>
                    <m:chr m:val="̇"/>
                    <m:ctrlPr>
                      <w:rPr>
                        <w:rFonts w:ascii="Cambria Math" w:eastAsiaTheme="minorEastAsia" w:hAnsi="Cambria Math"/>
                        <w:i/>
                      </w:rPr>
                    </m:ctrlPr>
                  </m:accPr>
                  <m:e>
                    <m:r>
                      <m:rPr>
                        <m:sty m:val="bi"/>
                      </m:rPr>
                      <w:rPr>
                        <w:rFonts w:ascii="Cambria Math" w:eastAsiaTheme="minorEastAsia" w:hAnsi="Cambria Math"/>
                      </w:rPr>
                      <m:t>m</m:t>
                    </m:r>
                  </m:e>
                </m:acc>
              </m:e>
              <m:sub>
                <m:r>
                  <m:rPr>
                    <m:sty m:val="bi"/>
                  </m:rPr>
                  <w:rPr>
                    <w:rFonts w:ascii="Cambria Math" w:eastAsiaTheme="minorEastAsia" w:hAnsi="Cambria Math"/>
                  </w:rPr>
                  <m:t>hydrogen</m:t>
                </m:r>
              </m:sub>
            </m:sSub>
            <m:r>
              <m:rPr>
                <m:sty m:val="bi"/>
              </m:rPr>
              <w:rPr>
                <w:rFonts w:ascii="Cambria Math" w:eastAsiaTheme="minorEastAsia" w:hAnsi="Cambria Math"/>
              </w:rPr>
              <m:t xml:space="preserve">x </m:t>
            </m:r>
            <m:sSub>
              <m:sSubPr>
                <m:ctrlPr>
                  <w:rPr>
                    <w:rFonts w:ascii="Cambria Math" w:eastAsiaTheme="minorEastAsia" w:hAnsi="Cambria Math"/>
                    <w:i/>
                  </w:rPr>
                </m:ctrlPr>
              </m:sSubPr>
              <m:e>
                <m:r>
                  <m:rPr>
                    <m:sty m:val="bi"/>
                  </m:rPr>
                  <w:rPr>
                    <w:rFonts w:ascii="Cambria Math" w:eastAsiaTheme="minorEastAsia" w:hAnsi="Cambria Math"/>
                  </w:rPr>
                  <m:t>L</m:t>
                </m:r>
                <m:r>
                  <m:rPr>
                    <m:sty m:val="bi"/>
                  </m:rPr>
                  <w:rPr>
                    <w:rFonts w:ascii="Cambria Math" w:eastAsiaTheme="minorEastAsia" w:hAnsi="Cambria Math"/>
                  </w:rPr>
                  <m:t>HV</m:t>
                </m:r>
              </m:e>
              <m:sub>
                <m:r>
                  <m:rPr>
                    <m:sty m:val="bi"/>
                  </m:rPr>
                  <w:rPr>
                    <w:rFonts w:ascii="Cambria Math" w:eastAsiaTheme="minorEastAsia" w:hAnsi="Cambria Math"/>
                  </w:rPr>
                  <m:t>hydrogen</m:t>
                </m:r>
              </m:sub>
            </m:sSub>
            <m:r>
              <m:rPr>
                <m:sty m:val="bi"/>
              </m:rPr>
              <w:rPr>
                <w:rFonts w:ascii="Cambria Math" w:eastAsiaTheme="minorEastAsia" w:hAnsi="Cambria Math"/>
              </w:rPr>
              <m:t xml:space="preserve">+ </m:t>
            </m:r>
            <m:sSub>
              <m:sSubPr>
                <m:ctrlPr>
                  <w:rPr>
                    <w:rFonts w:ascii="Cambria Math" w:eastAsiaTheme="minorEastAsia" w:hAnsi="Cambria Math"/>
                    <w:i/>
                  </w:rPr>
                </m:ctrlPr>
              </m:sSubPr>
              <m:e>
                <m:acc>
                  <m:accPr>
                    <m:chr m:val="̇"/>
                    <m:ctrlPr>
                      <w:rPr>
                        <w:rFonts w:ascii="Cambria Math" w:eastAsiaTheme="minorEastAsia" w:hAnsi="Cambria Math"/>
                        <w:i/>
                      </w:rPr>
                    </m:ctrlPr>
                  </m:accPr>
                  <m:e>
                    <m:r>
                      <m:rPr>
                        <m:sty m:val="bi"/>
                      </m:rPr>
                      <w:rPr>
                        <w:rFonts w:ascii="Cambria Math" w:eastAsiaTheme="minorEastAsia" w:hAnsi="Cambria Math"/>
                      </w:rPr>
                      <m:t>m</m:t>
                    </m:r>
                  </m:e>
                </m:acc>
              </m:e>
              <m:sub>
                <m:r>
                  <m:rPr>
                    <m:sty m:val="bi"/>
                  </m:rPr>
                  <w:rPr>
                    <w:rFonts w:ascii="Cambria Math" w:eastAsiaTheme="minorEastAsia" w:hAnsi="Cambria Math"/>
                  </w:rPr>
                  <m:t>B100</m:t>
                </m:r>
              </m:sub>
            </m:sSub>
            <m:r>
              <m:rPr>
                <m:sty m:val="bi"/>
              </m:rPr>
              <w:rPr>
                <w:rFonts w:ascii="Cambria Math" w:eastAsiaTheme="minorEastAsia" w:hAnsi="Cambria Math"/>
              </w:rPr>
              <m:t xml:space="preserve">x </m:t>
            </m:r>
            <m:sSub>
              <m:sSubPr>
                <m:ctrlPr>
                  <w:rPr>
                    <w:rFonts w:ascii="Cambria Math" w:eastAsiaTheme="minorEastAsia" w:hAnsi="Cambria Math"/>
                    <w:i/>
                  </w:rPr>
                </m:ctrlPr>
              </m:sSubPr>
              <m:e>
                <m:r>
                  <m:rPr>
                    <m:sty m:val="bi"/>
                  </m:rPr>
                  <w:rPr>
                    <w:rFonts w:ascii="Cambria Math" w:eastAsiaTheme="minorEastAsia" w:hAnsi="Cambria Math"/>
                  </w:rPr>
                  <m:t>L</m:t>
                </m:r>
                <m:r>
                  <m:rPr>
                    <m:sty m:val="bi"/>
                  </m:rPr>
                  <w:rPr>
                    <w:rFonts w:ascii="Cambria Math" w:eastAsiaTheme="minorEastAsia" w:hAnsi="Cambria Math"/>
                  </w:rPr>
                  <m:t>HV</m:t>
                </m:r>
              </m:e>
              <m:sub>
                <m:r>
                  <m:rPr>
                    <m:sty m:val="bi"/>
                  </m:rPr>
                  <w:rPr>
                    <w:rFonts w:ascii="Cambria Math" w:eastAsiaTheme="minorEastAsia" w:hAnsi="Cambria Math"/>
                  </w:rPr>
                  <m:t>B100</m:t>
                </m:r>
              </m:sub>
            </m:sSub>
          </m:den>
        </m:f>
      </m:oMath>
      <w:r w:rsidR="00FC68C8" w:rsidRPr="00FC68C8">
        <w:rPr>
          <w:sz w:val="24"/>
          <w:szCs w:val="24"/>
          <w:lang w:val="en-GB"/>
        </w:rPr>
        <w:t xml:space="preserve"> </w:t>
      </w:r>
      <w:r w:rsidR="00FC68C8">
        <w:rPr>
          <w:sz w:val="24"/>
          <w:szCs w:val="24"/>
          <w:lang w:val="en-GB"/>
        </w:rPr>
        <w:t xml:space="preserve">  </w:t>
      </w:r>
      <w:r w:rsidR="00FC68C8" w:rsidRPr="00FC68C8">
        <w:rPr>
          <w:b w:val="0"/>
          <w:bCs w:val="0"/>
          <w:sz w:val="24"/>
          <w:szCs w:val="24"/>
          <w:lang w:val="en-GB"/>
        </w:rPr>
        <w:t>(</w:t>
      </w:r>
      <w:r w:rsidR="00FC68C8" w:rsidRPr="00FC68C8">
        <w:rPr>
          <w:b w:val="0"/>
          <w:bCs w:val="0"/>
          <w:sz w:val="24"/>
          <w:szCs w:val="24"/>
        </w:rPr>
        <w:fldChar w:fldCharType="begin"/>
      </w:r>
      <w:r w:rsidR="00FC68C8" w:rsidRPr="00FC68C8">
        <w:rPr>
          <w:b w:val="0"/>
          <w:bCs w:val="0"/>
          <w:sz w:val="24"/>
          <w:szCs w:val="24"/>
        </w:rPr>
        <w:instrText xml:space="preserve"> SEQ Persamaan \* ARABIC </w:instrText>
      </w:r>
      <w:r w:rsidR="00FC68C8" w:rsidRPr="00FC68C8">
        <w:rPr>
          <w:b w:val="0"/>
          <w:bCs w:val="0"/>
          <w:sz w:val="24"/>
          <w:szCs w:val="24"/>
        </w:rPr>
        <w:fldChar w:fldCharType="separate"/>
      </w:r>
      <w:r w:rsidR="00FC68C8" w:rsidRPr="00FC68C8">
        <w:rPr>
          <w:b w:val="0"/>
          <w:bCs w:val="0"/>
          <w:noProof/>
          <w:sz w:val="24"/>
          <w:szCs w:val="24"/>
        </w:rPr>
        <w:t>3</w:t>
      </w:r>
      <w:r w:rsidR="00FC68C8" w:rsidRPr="00FC68C8">
        <w:rPr>
          <w:b w:val="0"/>
          <w:bCs w:val="0"/>
          <w:sz w:val="24"/>
          <w:szCs w:val="24"/>
        </w:rPr>
        <w:fldChar w:fldCharType="end"/>
      </w:r>
      <w:r w:rsidR="00FC68C8" w:rsidRPr="00FC68C8">
        <w:rPr>
          <w:b w:val="0"/>
          <w:bCs w:val="0"/>
          <w:sz w:val="24"/>
          <w:szCs w:val="24"/>
          <w:lang w:val="en-GB"/>
        </w:rPr>
        <w:t>)</w:t>
      </w:r>
      <w:r w:rsidR="00FC68C8">
        <w:rPr>
          <w:sz w:val="24"/>
          <w:szCs w:val="24"/>
          <w:lang w:val="en-GB"/>
        </w:rPr>
        <w:t xml:space="preserve"> </w:t>
      </w:r>
      <w:r w:rsidR="00FC68C8" w:rsidRPr="00FC68C8">
        <w:rPr>
          <w:b w:val="0"/>
          <w:bCs w:val="0"/>
          <w:sz w:val="24"/>
          <w:szCs w:val="24"/>
          <w:lang w:val="en-GB"/>
        </w:rPr>
        <w:t>Dimana:</w:t>
      </w:r>
    </w:p>
    <w:p w14:paraId="6C6AB147" w14:textId="0A24F27A" w:rsidR="00E254F8" w:rsidRPr="00B04318" w:rsidRDefault="00FC68C8" w:rsidP="00E254F8">
      <w:pPr>
        <w:rPr>
          <w:rFonts w:eastAsiaTheme="minorEastAsia"/>
        </w:rPr>
      </w:pPr>
      <w:r>
        <w:rPr>
          <w:sz w:val="24"/>
          <w:szCs w:val="24"/>
          <w:lang w:val="en-GB"/>
        </w:rPr>
        <w:t xml:space="preserve">HES: </w:t>
      </w:r>
      <w:r w:rsidRPr="00FC68C8">
        <w:rPr>
          <w:i/>
          <w:iCs/>
          <w:sz w:val="24"/>
          <w:szCs w:val="24"/>
        </w:rPr>
        <w:t>Hydrogen Energy Share</w:t>
      </w:r>
      <w:r>
        <w:rPr>
          <w:i/>
          <w:iCs/>
          <w:sz w:val="24"/>
          <w:szCs w:val="24"/>
        </w:rPr>
        <w:t xml:space="preserve"> </w:t>
      </w:r>
      <w:r>
        <w:rPr>
          <w:sz w:val="24"/>
          <w:szCs w:val="24"/>
        </w:rPr>
        <w:t>(%),</w:t>
      </w:r>
      <w:r>
        <w:rPr>
          <w:sz w:val="24"/>
          <w:szCs w:val="24"/>
          <w:lang w:val="en-GB"/>
        </w:rPr>
        <w:t xml:space="preserve"> </w:t>
      </w:r>
      <w:r>
        <w:rPr>
          <w:sz w:val="24"/>
          <w:szCs w:val="24"/>
          <w:lang w:val="en-GB"/>
        </w:rPr>
        <w:t>ṁ</w:t>
      </w:r>
      <w:r>
        <w:rPr>
          <w:sz w:val="24"/>
          <w:szCs w:val="24"/>
          <w:vertAlign w:val="subscript"/>
          <w:lang w:val="en-GB"/>
        </w:rPr>
        <w:t>B100</w:t>
      </w:r>
      <w:r>
        <w:rPr>
          <w:sz w:val="24"/>
          <w:szCs w:val="24"/>
          <w:lang w:val="en-GB"/>
        </w:rPr>
        <w:t>: massa biodiesel (kg/jam), LHV</w:t>
      </w:r>
      <w:r>
        <w:rPr>
          <w:sz w:val="24"/>
          <w:szCs w:val="24"/>
          <w:vertAlign w:val="subscript"/>
          <w:lang w:val="en-GB"/>
        </w:rPr>
        <w:t>B100</w:t>
      </w:r>
      <w:r>
        <w:rPr>
          <w:sz w:val="24"/>
          <w:szCs w:val="24"/>
          <w:lang w:val="en-GB"/>
        </w:rPr>
        <w:t>: Low Heat Value biodiesel (kkal/kg), ṁ</w:t>
      </w:r>
      <w:r>
        <w:rPr>
          <w:sz w:val="24"/>
          <w:szCs w:val="24"/>
          <w:vertAlign w:val="subscript"/>
          <w:lang w:val="en-GB"/>
        </w:rPr>
        <w:t>H2</w:t>
      </w:r>
      <w:r>
        <w:rPr>
          <w:sz w:val="24"/>
          <w:szCs w:val="24"/>
          <w:lang w:val="en-GB"/>
        </w:rPr>
        <w:t>: massa hydrogen (kg/jam), LHV</w:t>
      </w:r>
      <w:r>
        <w:rPr>
          <w:sz w:val="24"/>
          <w:szCs w:val="24"/>
          <w:vertAlign w:val="subscript"/>
          <w:lang w:val="en-GB"/>
        </w:rPr>
        <w:t>H2</w:t>
      </w:r>
      <w:r>
        <w:rPr>
          <w:sz w:val="24"/>
          <w:szCs w:val="24"/>
          <w:lang w:val="en-GB"/>
        </w:rPr>
        <w:t>: Low Heat Value hydrogen (kkal/kg)</w:t>
      </w:r>
      <w:r>
        <w:rPr>
          <w:sz w:val="24"/>
          <w:szCs w:val="24"/>
          <w:lang w:val="en-GB"/>
        </w:rPr>
        <w:t>.</w:t>
      </w:r>
      <w:r>
        <w:rPr>
          <w:rFonts w:eastAsiaTheme="minorEastAsia"/>
        </w:rPr>
        <w:tab/>
      </w:r>
    </w:p>
    <w:p w14:paraId="3C1686D0" w14:textId="77777777" w:rsidR="00F30817" w:rsidRPr="002A6DEB" w:rsidRDefault="00036594" w:rsidP="0040261E">
      <w:pPr>
        <w:pStyle w:val="TTPSectionHeading"/>
        <w:spacing w:before="240"/>
      </w:pPr>
      <w:r w:rsidRPr="002A6DEB">
        <w:rPr>
          <w:lang w:val="id-ID"/>
        </w:rPr>
        <w:t>Metode Penelitian</w:t>
      </w:r>
    </w:p>
    <w:p w14:paraId="1E8BECA9" w14:textId="7E248D10" w:rsidR="00893081" w:rsidRPr="00481454" w:rsidRDefault="00D55924" w:rsidP="00893081">
      <w:pPr>
        <w:ind w:firstLine="426"/>
        <w:jc w:val="both"/>
        <w:rPr>
          <w:sz w:val="24"/>
          <w:szCs w:val="24"/>
          <w:lang w:val="en-GB"/>
        </w:rPr>
      </w:pPr>
      <w:r>
        <w:rPr>
          <w:sz w:val="24"/>
          <w:szCs w:val="24"/>
          <w:lang w:val="en-GB"/>
        </w:rPr>
        <w:t>Penelitian ini menggunakan m</w:t>
      </w:r>
      <w:r w:rsidR="00893081" w:rsidRPr="00893081">
        <w:rPr>
          <w:sz w:val="24"/>
          <w:szCs w:val="24"/>
          <w:lang w:val="id-ID"/>
        </w:rPr>
        <w:t>etode eksperimen yang dilakukan di laboratorium rekayasa termal dan sistem energi teknik mesin FTIRS-ITS</w:t>
      </w:r>
      <w:r w:rsidR="00893081" w:rsidRPr="00893081">
        <w:rPr>
          <w:sz w:val="24"/>
          <w:szCs w:val="24"/>
          <w:lang w:val="en-GB"/>
        </w:rPr>
        <w:t xml:space="preserve">. </w:t>
      </w:r>
      <w:r w:rsidR="00893081" w:rsidRPr="00893081">
        <w:rPr>
          <w:sz w:val="24"/>
          <w:szCs w:val="24"/>
          <w:lang w:val="id-ID"/>
        </w:rPr>
        <w:t xml:space="preserve">Fokus </w:t>
      </w:r>
      <w:r w:rsidR="00893081" w:rsidRPr="00893081">
        <w:rPr>
          <w:sz w:val="24"/>
          <w:szCs w:val="24"/>
          <w:lang w:val="en-GB"/>
        </w:rPr>
        <w:t>Pengujian</w:t>
      </w:r>
      <w:r w:rsidR="00893081" w:rsidRPr="00893081">
        <w:rPr>
          <w:sz w:val="24"/>
          <w:szCs w:val="24"/>
          <w:lang w:val="id-ID"/>
        </w:rPr>
        <w:t xml:space="preserve"> pada kinerja dan emisi gas buang pada mesin disel yang menggunakan bahan bakar biodisel kelapa sawit dan gas hidrogen. Biodisel </w:t>
      </w:r>
      <w:r>
        <w:rPr>
          <w:sz w:val="24"/>
          <w:szCs w:val="24"/>
          <w:lang w:val="en-GB"/>
        </w:rPr>
        <w:t>Crude Palm Oil</w:t>
      </w:r>
      <w:r w:rsidR="00893081" w:rsidRPr="00893081">
        <w:rPr>
          <w:sz w:val="24"/>
          <w:szCs w:val="24"/>
          <w:lang w:val="id-ID"/>
        </w:rPr>
        <w:t xml:space="preserve"> (CPO) diperoleh dari PT. Wilmar Nabati Indonesia, sedangkan gas hidrogen diperoleh dari PT. Samator. Pengujian dilakukan pada mesin disel </w:t>
      </w:r>
      <w:r>
        <w:rPr>
          <w:sz w:val="24"/>
          <w:szCs w:val="24"/>
          <w:lang w:val="en-GB"/>
        </w:rPr>
        <w:t>silinder tunggal</w:t>
      </w:r>
      <w:r w:rsidR="004825CF">
        <w:rPr>
          <w:sz w:val="24"/>
          <w:szCs w:val="24"/>
          <w:lang w:val="en-GB"/>
        </w:rPr>
        <w:t xml:space="preserve"> </w:t>
      </w:r>
      <w:r>
        <w:rPr>
          <w:sz w:val="24"/>
          <w:szCs w:val="24"/>
          <w:lang w:val="en-GB"/>
        </w:rPr>
        <w:t>yang dijalankan dengan kecepatan konstan 2000rpm. Penelitian dimulai dengan memodifikasi mesin diesel bahan bakar tunggal menjadi mesin diesel bahan bakar ganda</w:t>
      </w:r>
      <w:r w:rsidR="004825CF">
        <w:rPr>
          <w:sz w:val="24"/>
          <w:szCs w:val="24"/>
          <w:lang w:val="en-GB"/>
        </w:rPr>
        <w:t xml:space="preserve">, atau disebut dengan mesin Diesel Dual Fuel (DDF). </w:t>
      </w:r>
      <w:r w:rsidR="00893081" w:rsidRPr="00893081">
        <w:rPr>
          <w:sz w:val="24"/>
          <w:szCs w:val="24"/>
          <w:lang w:val="id-ID"/>
        </w:rPr>
        <w:t>Mekanisme pemasukan Gas hidrogen (H</w:t>
      </w:r>
      <w:r w:rsidR="00893081" w:rsidRPr="00893081">
        <w:rPr>
          <w:sz w:val="24"/>
          <w:szCs w:val="24"/>
          <w:vertAlign w:val="subscript"/>
          <w:lang w:val="id-ID"/>
        </w:rPr>
        <w:t>2</w:t>
      </w:r>
      <w:r w:rsidR="00893081" w:rsidRPr="00893081">
        <w:rPr>
          <w:sz w:val="24"/>
          <w:szCs w:val="24"/>
          <w:lang w:val="id-ID"/>
        </w:rPr>
        <w:t>)</w:t>
      </w:r>
      <w:r w:rsidR="004825CF">
        <w:rPr>
          <w:sz w:val="24"/>
          <w:szCs w:val="24"/>
          <w:lang w:val="en-GB"/>
        </w:rPr>
        <w:t xml:space="preserve"> diinjeksikan pada</w:t>
      </w:r>
      <w:r w:rsidR="00893081" w:rsidRPr="00893081">
        <w:rPr>
          <w:sz w:val="24"/>
          <w:szCs w:val="24"/>
          <w:lang w:val="id-ID"/>
        </w:rPr>
        <w:t xml:space="preserve"> intake manifold</w:t>
      </w:r>
      <w:r w:rsidR="004825CF">
        <w:rPr>
          <w:sz w:val="24"/>
          <w:szCs w:val="24"/>
          <w:lang w:val="en-GB"/>
        </w:rPr>
        <w:t xml:space="preserve"> dan bercampur</w:t>
      </w:r>
      <w:r w:rsidR="00893081" w:rsidRPr="00893081">
        <w:rPr>
          <w:sz w:val="24"/>
          <w:szCs w:val="24"/>
          <w:lang w:val="id-ID"/>
        </w:rPr>
        <w:t xml:space="preserve"> bersama dengan udara masuk</w:t>
      </w:r>
      <w:r w:rsidR="004825CF">
        <w:rPr>
          <w:sz w:val="24"/>
          <w:szCs w:val="24"/>
          <w:lang w:val="en-GB"/>
        </w:rPr>
        <w:t>. S</w:t>
      </w:r>
      <w:r w:rsidR="00893081" w:rsidRPr="00893081">
        <w:rPr>
          <w:sz w:val="24"/>
          <w:szCs w:val="24"/>
          <w:lang w:val="id-ID"/>
        </w:rPr>
        <w:t>edangkan</w:t>
      </w:r>
      <w:r w:rsidR="004825CF">
        <w:rPr>
          <w:sz w:val="24"/>
          <w:szCs w:val="24"/>
          <w:lang w:val="en-GB"/>
        </w:rPr>
        <w:t xml:space="preserve"> pemasukan</w:t>
      </w:r>
      <w:r w:rsidR="00893081" w:rsidRPr="00893081">
        <w:rPr>
          <w:sz w:val="24"/>
          <w:szCs w:val="24"/>
          <w:lang w:val="id-ID"/>
        </w:rPr>
        <w:t xml:space="preserve"> bahan bakar biodisel diinjeksikan langsung kedalam ruang bakar.</w:t>
      </w:r>
      <w:r w:rsidR="00893081" w:rsidRPr="00893081">
        <w:rPr>
          <w:sz w:val="24"/>
          <w:szCs w:val="24"/>
          <w:lang w:val="en-GB"/>
        </w:rPr>
        <w:t xml:space="preserve"> Aliran gas hydrogen diukur menggunakan flow meter, dan bahan bakar biodiesel menggunakan gelas ukur</w:t>
      </w:r>
      <w:r w:rsidR="004825CF">
        <w:rPr>
          <w:sz w:val="24"/>
          <w:szCs w:val="24"/>
          <w:lang w:val="en-GB"/>
        </w:rPr>
        <w:t xml:space="preserve"> dengan kapasitas 25ml</w:t>
      </w:r>
      <w:r w:rsidR="00893081" w:rsidRPr="00893081">
        <w:rPr>
          <w:sz w:val="24"/>
          <w:szCs w:val="24"/>
          <w:lang w:val="en-GB"/>
        </w:rPr>
        <w:t>. Pengukuran kinerja mesin menggunakan generator elektrik yang diberi beban lampu. Pengujian dilakukan pada kecepatan konstan dan</w:t>
      </w:r>
      <w:r w:rsidR="004825CF">
        <w:rPr>
          <w:sz w:val="24"/>
          <w:szCs w:val="24"/>
          <w:lang w:val="en-GB"/>
        </w:rPr>
        <w:t xml:space="preserve"> beban konstan 50% beban mesin maksimul 5kW.</w:t>
      </w:r>
      <w:r w:rsidR="00893081" w:rsidRPr="00893081">
        <w:rPr>
          <w:sz w:val="24"/>
          <w:szCs w:val="24"/>
          <w:lang w:val="en-GB"/>
        </w:rPr>
        <w:t xml:space="preserve"> Bahan bakar yang digunakan adalah Biodisel dan gas hydrogen dengan variasi:</w:t>
      </w:r>
      <w:r w:rsidR="00893081" w:rsidRPr="00893081">
        <w:rPr>
          <w:sz w:val="24"/>
          <w:szCs w:val="24"/>
          <w:lang w:val="id-ID"/>
        </w:rPr>
        <w:t xml:space="preserve"> Bio</w:t>
      </w:r>
      <w:r w:rsidR="00893081" w:rsidRPr="00893081">
        <w:rPr>
          <w:sz w:val="24"/>
          <w:szCs w:val="24"/>
        </w:rPr>
        <w:t>diesel</w:t>
      </w:r>
      <w:r w:rsidR="00893081" w:rsidRPr="00893081">
        <w:rPr>
          <w:sz w:val="24"/>
          <w:szCs w:val="24"/>
          <w:lang w:val="id-ID"/>
        </w:rPr>
        <w:t xml:space="preserve"> (B100), BH2.5 (B100 dan 2.5 </w:t>
      </w:r>
      <w:r w:rsidR="00893081" w:rsidRPr="00893081">
        <w:rPr>
          <w:sz w:val="24"/>
          <w:szCs w:val="24"/>
          <w:lang w:val="en-GB"/>
        </w:rPr>
        <w:t>LPM</w:t>
      </w:r>
      <w:r w:rsidR="00893081" w:rsidRPr="00893081">
        <w:rPr>
          <w:sz w:val="24"/>
          <w:szCs w:val="24"/>
          <w:lang w:val="id-ID"/>
        </w:rPr>
        <w:t xml:space="preserve">), BH5 (B100 dan 5 </w:t>
      </w:r>
      <w:r w:rsidR="00893081" w:rsidRPr="00893081">
        <w:rPr>
          <w:sz w:val="24"/>
          <w:szCs w:val="24"/>
          <w:lang w:val="en-GB"/>
        </w:rPr>
        <w:t>LPM</w:t>
      </w:r>
      <w:r w:rsidR="00893081" w:rsidRPr="00893081">
        <w:rPr>
          <w:sz w:val="24"/>
          <w:szCs w:val="24"/>
          <w:lang w:val="id-ID"/>
        </w:rPr>
        <w:t xml:space="preserve">), BH7.5 (B100 dan 7.5 </w:t>
      </w:r>
      <w:r w:rsidR="00893081" w:rsidRPr="00893081">
        <w:rPr>
          <w:sz w:val="24"/>
          <w:szCs w:val="24"/>
          <w:lang w:val="en-GB"/>
        </w:rPr>
        <w:t>LPM</w:t>
      </w:r>
      <w:r w:rsidR="00893081" w:rsidRPr="00893081">
        <w:rPr>
          <w:sz w:val="24"/>
          <w:szCs w:val="24"/>
          <w:lang w:val="id-ID"/>
        </w:rPr>
        <w:t xml:space="preserve">), dan BH10 (B100 dan 10 </w:t>
      </w:r>
      <w:r w:rsidR="00893081" w:rsidRPr="00893081">
        <w:rPr>
          <w:sz w:val="24"/>
          <w:szCs w:val="24"/>
          <w:lang w:val="en-GB"/>
        </w:rPr>
        <w:t>LPM</w:t>
      </w:r>
      <w:r w:rsidR="00893081" w:rsidRPr="00893081">
        <w:rPr>
          <w:sz w:val="24"/>
          <w:szCs w:val="24"/>
          <w:lang w:val="id-ID"/>
        </w:rPr>
        <w:t>).</w:t>
      </w:r>
      <w:r w:rsidR="00893081" w:rsidRPr="00893081">
        <w:rPr>
          <w:sz w:val="24"/>
          <w:szCs w:val="24"/>
          <w:lang w:val="en-GB"/>
        </w:rPr>
        <w:t xml:space="preserve"> Pengujian kinerja mesin meliputi: efisiensi termal, daya, dan konsumsi bahan bakar. Pengujian </w:t>
      </w:r>
      <w:r w:rsidR="00893081" w:rsidRPr="00893081">
        <w:rPr>
          <w:sz w:val="24"/>
          <w:szCs w:val="24"/>
          <w:lang w:val="id-ID"/>
        </w:rPr>
        <w:t xml:space="preserve">emisi gas buang </w:t>
      </w:r>
      <w:r w:rsidR="00893081" w:rsidRPr="00893081">
        <w:rPr>
          <w:sz w:val="24"/>
          <w:szCs w:val="24"/>
          <w:lang w:val="en-GB"/>
        </w:rPr>
        <w:t>mesin</w:t>
      </w:r>
      <w:r w:rsidR="00893081" w:rsidRPr="00893081">
        <w:rPr>
          <w:sz w:val="24"/>
          <w:szCs w:val="24"/>
          <w:lang w:val="id-ID"/>
        </w:rPr>
        <w:t xml:space="preserve"> berfokus pada semoke opacity</w:t>
      </w:r>
      <w:r w:rsidR="004825CF">
        <w:rPr>
          <w:sz w:val="24"/>
          <w:szCs w:val="24"/>
          <w:lang w:val="en-GB"/>
        </w:rPr>
        <w:t>, CO, HC, CO</w:t>
      </w:r>
      <w:r w:rsidR="004825CF">
        <w:rPr>
          <w:sz w:val="24"/>
          <w:szCs w:val="24"/>
          <w:vertAlign w:val="subscript"/>
          <w:lang w:val="en-GB"/>
        </w:rPr>
        <w:t>2</w:t>
      </w:r>
      <w:r w:rsidR="004825CF">
        <w:rPr>
          <w:sz w:val="24"/>
          <w:szCs w:val="24"/>
          <w:lang w:val="en-GB"/>
        </w:rPr>
        <w:t>,</w:t>
      </w:r>
      <w:r w:rsidR="00893081" w:rsidRPr="00893081">
        <w:rPr>
          <w:sz w:val="24"/>
          <w:szCs w:val="24"/>
          <w:lang w:val="id-ID"/>
        </w:rPr>
        <w:t xml:space="preserve"> dan </w:t>
      </w:r>
      <w:r w:rsidR="004825CF">
        <w:rPr>
          <w:sz w:val="24"/>
          <w:szCs w:val="24"/>
          <w:lang w:val="en-GB"/>
        </w:rPr>
        <w:t>EGT</w:t>
      </w:r>
      <w:r w:rsidR="00893081" w:rsidRPr="00893081">
        <w:rPr>
          <w:sz w:val="24"/>
          <w:szCs w:val="24"/>
          <w:lang w:val="id-ID"/>
        </w:rPr>
        <w:t>.</w:t>
      </w:r>
      <w:r w:rsidR="00893081" w:rsidRPr="00893081">
        <w:rPr>
          <w:sz w:val="24"/>
          <w:szCs w:val="24"/>
          <w:lang w:val="en-GB"/>
        </w:rPr>
        <w:t xml:space="preserve"> </w:t>
      </w:r>
      <w:r w:rsidR="00893081" w:rsidRPr="00893081">
        <w:rPr>
          <w:sz w:val="24"/>
          <w:szCs w:val="24"/>
          <w:lang w:val="id-ID"/>
        </w:rPr>
        <w:t xml:space="preserve">Skema pengujian dapat dilihat pada </w:t>
      </w:r>
      <w:r w:rsidR="00481454" w:rsidRPr="00481454">
        <w:rPr>
          <w:b/>
          <w:bCs/>
          <w:sz w:val="24"/>
          <w:szCs w:val="24"/>
          <w:lang w:val="id-ID"/>
        </w:rPr>
        <w:fldChar w:fldCharType="begin"/>
      </w:r>
      <w:r w:rsidR="00481454" w:rsidRPr="00481454">
        <w:rPr>
          <w:b/>
          <w:bCs/>
          <w:sz w:val="24"/>
          <w:szCs w:val="24"/>
          <w:lang w:val="id-ID"/>
        </w:rPr>
        <w:instrText xml:space="preserve"> REF _Ref127547944 \h </w:instrText>
      </w:r>
      <w:r w:rsidR="00481454">
        <w:rPr>
          <w:b/>
          <w:bCs/>
          <w:sz w:val="24"/>
          <w:szCs w:val="24"/>
          <w:lang w:val="id-ID"/>
        </w:rPr>
        <w:instrText xml:space="preserve"> \* MERGEFORMAT </w:instrText>
      </w:r>
      <w:r w:rsidR="00481454" w:rsidRPr="00481454">
        <w:rPr>
          <w:b/>
          <w:bCs/>
          <w:sz w:val="24"/>
          <w:szCs w:val="24"/>
          <w:lang w:val="id-ID"/>
        </w:rPr>
      </w:r>
      <w:r w:rsidR="00481454" w:rsidRPr="00481454">
        <w:rPr>
          <w:b/>
          <w:bCs/>
          <w:sz w:val="24"/>
          <w:szCs w:val="24"/>
          <w:lang w:val="id-ID"/>
        </w:rPr>
        <w:fldChar w:fldCharType="separate"/>
      </w:r>
      <w:r w:rsidR="00481454" w:rsidRPr="00481454">
        <w:rPr>
          <w:b/>
          <w:bCs/>
          <w:sz w:val="24"/>
          <w:szCs w:val="24"/>
        </w:rPr>
        <w:t xml:space="preserve">Gambar </w:t>
      </w:r>
      <w:r w:rsidR="00481454" w:rsidRPr="00481454">
        <w:rPr>
          <w:b/>
          <w:bCs/>
          <w:noProof/>
          <w:sz w:val="24"/>
          <w:szCs w:val="24"/>
        </w:rPr>
        <w:t>1</w:t>
      </w:r>
      <w:r w:rsidR="00481454" w:rsidRPr="00481454">
        <w:rPr>
          <w:b/>
          <w:bCs/>
          <w:sz w:val="24"/>
          <w:szCs w:val="24"/>
          <w:lang w:val="id-ID"/>
        </w:rPr>
        <w:fldChar w:fldCharType="end"/>
      </w:r>
      <w:r w:rsidR="00481454">
        <w:rPr>
          <w:sz w:val="24"/>
          <w:szCs w:val="24"/>
          <w:lang w:val="en-GB"/>
        </w:rPr>
        <w:t>.</w:t>
      </w:r>
    </w:p>
    <w:p w14:paraId="7902D380" w14:textId="77777777" w:rsidR="00893081" w:rsidRPr="00893081" w:rsidRDefault="00893081" w:rsidP="00893081">
      <w:pPr>
        <w:pStyle w:val="Bodytext"/>
        <w:rPr>
          <w:rFonts w:ascii="Times New Roman" w:hAnsi="Times New Roman"/>
          <w:iCs w:val="0"/>
          <w:noProof/>
          <w:color w:val="auto"/>
          <w:sz w:val="24"/>
          <w:szCs w:val="24"/>
          <w:lang w:val="en-GB"/>
        </w:rPr>
      </w:pPr>
      <w:r w:rsidRPr="00893081">
        <w:rPr>
          <w:rFonts w:ascii="Times New Roman" w:hAnsi="Times New Roman"/>
          <w:iCs w:val="0"/>
          <w:noProof/>
          <w:color w:val="auto"/>
          <w:sz w:val="24"/>
          <w:szCs w:val="24"/>
          <w:lang w:val="id-ID" w:eastAsia="id-ID"/>
        </w:rPr>
        <w:lastRenderedPageBreak/>
        <w:drawing>
          <wp:inline distT="0" distB="0" distL="0" distR="0" wp14:anchorId="35A0CCD3" wp14:editId="247C332D">
            <wp:extent cx="2975610" cy="2438317"/>
            <wp:effectExtent l="0" t="0" r="0" b="635"/>
            <wp:docPr id="1" name="Picture 2">
              <a:extLst xmlns:a="http://schemas.openxmlformats.org/drawingml/2006/main">
                <a:ext uri="{FF2B5EF4-FFF2-40B4-BE49-F238E27FC236}">
                  <a16:creationId xmlns:a16="http://schemas.microsoft.com/office/drawing/2014/main" id="{70586F9B-1B02-43C2-BE51-BA8187524C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0586F9B-1B02-43C2-BE51-BA8187524CFD}"/>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5448" t="3592" b="4431"/>
                    <a:stretch/>
                  </pic:blipFill>
                  <pic:spPr bwMode="auto">
                    <a:xfrm>
                      <a:off x="0" y="0"/>
                      <a:ext cx="2983046" cy="2444410"/>
                    </a:xfrm>
                    <a:prstGeom prst="rect">
                      <a:avLst/>
                    </a:prstGeom>
                    <a:ln>
                      <a:noFill/>
                    </a:ln>
                    <a:extLst>
                      <a:ext uri="{53640926-AAD7-44D8-BBD7-CCE9431645EC}">
                        <a14:shadowObscured xmlns:a14="http://schemas.microsoft.com/office/drawing/2010/main"/>
                      </a:ext>
                    </a:extLst>
                  </pic:spPr>
                </pic:pic>
              </a:graphicData>
            </a:graphic>
          </wp:inline>
        </w:drawing>
      </w:r>
    </w:p>
    <w:p w14:paraId="7C78D9F8" w14:textId="6A690C05" w:rsidR="00893081" w:rsidRPr="00893081" w:rsidRDefault="00481454" w:rsidP="00481454">
      <w:pPr>
        <w:pStyle w:val="Caption"/>
        <w:jc w:val="center"/>
        <w:rPr>
          <w:b w:val="0"/>
          <w:sz w:val="24"/>
          <w:szCs w:val="24"/>
          <w:lang w:val="en-GB"/>
        </w:rPr>
      </w:pPr>
      <w:bookmarkStart w:id="0" w:name="_Ref127547944"/>
      <w:r w:rsidRPr="00481454">
        <w:rPr>
          <w:sz w:val="24"/>
          <w:szCs w:val="24"/>
        </w:rPr>
        <w:t xml:space="preserve">Gambar </w:t>
      </w:r>
      <w:r w:rsidRPr="00481454">
        <w:rPr>
          <w:sz w:val="24"/>
          <w:szCs w:val="24"/>
        </w:rPr>
        <w:fldChar w:fldCharType="begin"/>
      </w:r>
      <w:r w:rsidRPr="00481454">
        <w:rPr>
          <w:sz w:val="24"/>
          <w:szCs w:val="24"/>
        </w:rPr>
        <w:instrText xml:space="preserve"> SEQ Gambar \* ARABIC </w:instrText>
      </w:r>
      <w:r w:rsidRPr="00481454">
        <w:rPr>
          <w:sz w:val="24"/>
          <w:szCs w:val="24"/>
        </w:rPr>
        <w:fldChar w:fldCharType="separate"/>
      </w:r>
      <w:r w:rsidRPr="00481454">
        <w:rPr>
          <w:noProof/>
          <w:sz w:val="24"/>
          <w:szCs w:val="24"/>
        </w:rPr>
        <w:t>1</w:t>
      </w:r>
      <w:r w:rsidRPr="00481454">
        <w:rPr>
          <w:sz w:val="24"/>
          <w:szCs w:val="24"/>
        </w:rPr>
        <w:fldChar w:fldCharType="end"/>
      </w:r>
      <w:bookmarkEnd w:id="0"/>
      <w:r w:rsidRPr="00481454">
        <w:rPr>
          <w:sz w:val="24"/>
          <w:szCs w:val="24"/>
          <w:lang w:val="en-GB"/>
        </w:rPr>
        <w:t>.</w:t>
      </w:r>
      <w:r>
        <w:rPr>
          <w:lang w:val="en-GB"/>
        </w:rPr>
        <w:t xml:space="preserve"> </w:t>
      </w:r>
      <w:r w:rsidR="00893081" w:rsidRPr="00893081">
        <w:rPr>
          <w:b w:val="0"/>
          <w:sz w:val="24"/>
          <w:szCs w:val="24"/>
          <w:lang w:val="en-GB"/>
        </w:rPr>
        <w:t>Skema peralatan pengujian</w:t>
      </w:r>
    </w:p>
    <w:p w14:paraId="434F04B1" w14:textId="77777777" w:rsidR="00893081" w:rsidRPr="00893081" w:rsidRDefault="00893081" w:rsidP="00893081">
      <w:pPr>
        <w:jc w:val="both"/>
        <w:rPr>
          <w:sz w:val="24"/>
          <w:szCs w:val="24"/>
        </w:rPr>
      </w:pPr>
    </w:p>
    <w:p w14:paraId="4973CF0B" w14:textId="3BA96D6D" w:rsidR="00893081" w:rsidRPr="00893081" w:rsidRDefault="00893081" w:rsidP="00893081">
      <w:pPr>
        <w:ind w:firstLine="426"/>
        <w:jc w:val="both"/>
        <w:rPr>
          <w:sz w:val="24"/>
          <w:szCs w:val="24"/>
          <w:lang w:val="id-ID"/>
        </w:rPr>
      </w:pPr>
      <w:r w:rsidRPr="00893081">
        <w:rPr>
          <w:sz w:val="24"/>
          <w:szCs w:val="24"/>
          <w:lang w:val="en-GB"/>
        </w:rPr>
        <w:t>Mesin yang digunakan untuk pengujian adalah Diamond DI 800, direct injection, satu silinder, water cooling, 4-stroke. Secara detail spesifikasi mesin pada</w:t>
      </w:r>
      <w:r w:rsidR="00481454">
        <w:rPr>
          <w:sz w:val="24"/>
          <w:szCs w:val="24"/>
          <w:lang w:val="en-GB"/>
        </w:rPr>
        <w:t xml:space="preserve"> </w:t>
      </w:r>
      <w:r w:rsidR="00481454" w:rsidRPr="00481454">
        <w:rPr>
          <w:b/>
          <w:bCs/>
          <w:sz w:val="24"/>
          <w:szCs w:val="24"/>
          <w:lang w:val="en-GB"/>
        </w:rPr>
        <w:fldChar w:fldCharType="begin"/>
      </w:r>
      <w:r w:rsidR="00481454" w:rsidRPr="00481454">
        <w:rPr>
          <w:b/>
          <w:bCs/>
          <w:sz w:val="24"/>
          <w:szCs w:val="24"/>
          <w:lang w:val="en-GB"/>
        </w:rPr>
        <w:instrText xml:space="preserve"> REF _Ref127547968 \h </w:instrText>
      </w:r>
      <w:r w:rsidR="00481454">
        <w:rPr>
          <w:b/>
          <w:bCs/>
          <w:sz w:val="24"/>
          <w:szCs w:val="24"/>
          <w:lang w:val="en-GB"/>
        </w:rPr>
        <w:instrText xml:space="preserve"> \* MERGEFORMAT </w:instrText>
      </w:r>
      <w:r w:rsidR="00481454" w:rsidRPr="00481454">
        <w:rPr>
          <w:b/>
          <w:bCs/>
          <w:sz w:val="24"/>
          <w:szCs w:val="24"/>
          <w:lang w:val="en-GB"/>
        </w:rPr>
      </w:r>
      <w:r w:rsidR="00481454" w:rsidRPr="00481454">
        <w:rPr>
          <w:b/>
          <w:bCs/>
          <w:sz w:val="24"/>
          <w:szCs w:val="24"/>
          <w:lang w:val="en-GB"/>
        </w:rPr>
        <w:fldChar w:fldCharType="separate"/>
      </w:r>
      <w:r w:rsidR="00481454" w:rsidRPr="00481454">
        <w:rPr>
          <w:b/>
          <w:bCs/>
          <w:sz w:val="24"/>
          <w:szCs w:val="24"/>
        </w:rPr>
        <w:t xml:space="preserve">Tabel </w:t>
      </w:r>
      <w:r w:rsidR="00481454" w:rsidRPr="00481454">
        <w:rPr>
          <w:b/>
          <w:bCs/>
          <w:noProof/>
          <w:sz w:val="24"/>
          <w:szCs w:val="24"/>
        </w:rPr>
        <w:t>1</w:t>
      </w:r>
      <w:r w:rsidR="00481454" w:rsidRPr="00481454">
        <w:rPr>
          <w:b/>
          <w:bCs/>
          <w:sz w:val="24"/>
          <w:szCs w:val="24"/>
          <w:lang w:val="en-GB"/>
        </w:rPr>
        <w:fldChar w:fldCharType="end"/>
      </w:r>
      <w:r w:rsidRPr="00893081">
        <w:rPr>
          <w:sz w:val="24"/>
          <w:szCs w:val="24"/>
          <w:lang w:val="en-GB"/>
        </w:rPr>
        <w:t xml:space="preserve">. </w:t>
      </w:r>
      <w:r w:rsidRPr="00893081">
        <w:rPr>
          <w:sz w:val="24"/>
          <w:szCs w:val="24"/>
          <w:lang w:val="id-ID"/>
        </w:rPr>
        <w:t>Properties bahan bakar biodisel kelapa sawit dan gas hidrogen dapat dilihat pada</w:t>
      </w:r>
      <w:r w:rsidR="00481454">
        <w:rPr>
          <w:sz w:val="24"/>
          <w:szCs w:val="24"/>
          <w:lang w:val="en-GB"/>
        </w:rPr>
        <w:t xml:space="preserve"> </w:t>
      </w:r>
      <w:r w:rsidR="00481454">
        <w:rPr>
          <w:sz w:val="24"/>
          <w:szCs w:val="24"/>
          <w:lang w:val="en-GB"/>
        </w:rPr>
        <w:fldChar w:fldCharType="begin"/>
      </w:r>
      <w:r w:rsidR="00481454">
        <w:rPr>
          <w:sz w:val="24"/>
          <w:szCs w:val="24"/>
          <w:lang w:val="en-GB"/>
        </w:rPr>
        <w:instrText xml:space="preserve"> REF _Ref127547981 \h  \* MERGEFORMAT </w:instrText>
      </w:r>
      <w:r w:rsidR="00481454">
        <w:rPr>
          <w:sz w:val="24"/>
          <w:szCs w:val="24"/>
          <w:lang w:val="en-GB"/>
        </w:rPr>
      </w:r>
      <w:r w:rsidR="00481454">
        <w:rPr>
          <w:sz w:val="24"/>
          <w:szCs w:val="24"/>
          <w:lang w:val="en-GB"/>
        </w:rPr>
        <w:fldChar w:fldCharType="separate"/>
      </w:r>
      <w:r w:rsidR="00481454" w:rsidRPr="00481454">
        <w:rPr>
          <w:b/>
          <w:bCs/>
          <w:sz w:val="24"/>
          <w:szCs w:val="24"/>
        </w:rPr>
        <w:t xml:space="preserve">Tabel </w:t>
      </w:r>
      <w:r w:rsidR="00481454" w:rsidRPr="00481454">
        <w:rPr>
          <w:b/>
          <w:bCs/>
          <w:noProof/>
          <w:sz w:val="24"/>
          <w:szCs w:val="24"/>
        </w:rPr>
        <w:t>2</w:t>
      </w:r>
      <w:r w:rsidR="00481454">
        <w:rPr>
          <w:sz w:val="24"/>
          <w:szCs w:val="24"/>
          <w:lang w:val="en-GB"/>
        </w:rPr>
        <w:fldChar w:fldCharType="end"/>
      </w:r>
      <w:r w:rsidRPr="00893081">
        <w:rPr>
          <w:sz w:val="24"/>
          <w:szCs w:val="24"/>
          <w:lang w:val="id-ID"/>
        </w:rPr>
        <w:t>.</w:t>
      </w:r>
    </w:p>
    <w:p w14:paraId="7ADAC38A" w14:textId="77777777" w:rsidR="00893081" w:rsidRPr="00893081" w:rsidRDefault="00893081" w:rsidP="00893081">
      <w:pPr>
        <w:ind w:firstLine="426"/>
        <w:jc w:val="both"/>
        <w:rPr>
          <w:sz w:val="24"/>
          <w:szCs w:val="24"/>
        </w:rPr>
      </w:pPr>
    </w:p>
    <w:p w14:paraId="358C9093" w14:textId="5422B19F" w:rsidR="00893081" w:rsidRPr="00893081" w:rsidRDefault="00481454" w:rsidP="00481454">
      <w:pPr>
        <w:pStyle w:val="Caption"/>
        <w:rPr>
          <w:b w:val="0"/>
          <w:sz w:val="24"/>
          <w:szCs w:val="24"/>
        </w:rPr>
      </w:pPr>
      <w:bookmarkStart w:id="1" w:name="_Ref127547968"/>
      <w:r w:rsidRPr="00481454">
        <w:rPr>
          <w:sz w:val="24"/>
          <w:szCs w:val="24"/>
        </w:rPr>
        <w:t xml:space="preserve">Tabel </w:t>
      </w:r>
      <w:r w:rsidRPr="00481454">
        <w:rPr>
          <w:sz w:val="24"/>
          <w:szCs w:val="24"/>
        </w:rPr>
        <w:fldChar w:fldCharType="begin"/>
      </w:r>
      <w:r w:rsidRPr="00481454">
        <w:rPr>
          <w:sz w:val="24"/>
          <w:szCs w:val="24"/>
        </w:rPr>
        <w:instrText xml:space="preserve"> SEQ Tabel \* ARABIC </w:instrText>
      </w:r>
      <w:r w:rsidRPr="00481454">
        <w:rPr>
          <w:sz w:val="24"/>
          <w:szCs w:val="24"/>
        </w:rPr>
        <w:fldChar w:fldCharType="separate"/>
      </w:r>
      <w:r>
        <w:rPr>
          <w:noProof/>
          <w:sz w:val="24"/>
          <w:szCs w:val="24"/>
        </w:rPr>
        <w:t>1</w:t>
      </w:r>
      <w:r w:rsidRPr="00481454">
        <w:rPr>
          <w:sz w:val="24"/>
          <w:szCs w:val="24"/>
        </w:rPr>
        <w:fldChar w:fldCharType="end"/>
      </w:r>
      <w:bookmarkEnd w:id="1"/>
      <w:r w:rsidRPr="00481454">
        <w:rPr>
          <w:sz w:val="24"/>
          <w:szCs w:val="24"/>
          <w:lang w:val="en-GB"/>
        </w:rPr>
        <w:t>.</w:t>
      </w:r>
      <w:r>
        <w:rPr>
          <w:lang w:val="en-GB"/>
        </w:rPr>
        <w:t xml:space="preserve"> </w:t>
      </w:r>
      <w:r w:rsidR="00893081" w:rsidRPr="00893081">
        <w:rPr>
          <w:b w:val="0"/>
          <w:sz w:val="24"/>
          <w:szCs w:val="24"/>
        </w:rPr>
        <w:t>Spesifikasi mesin pengujian</w:t>
      </w:r>
    </w:p>
    <w:tbl>
      <w:tblPr>
        <w:tblW w:w="0" w:type="auto"/>
        <w:tblLook w:val="04A0" w:firstRow="1" w:lastRow="0" w:firstColumn="1" w:lastColumn="0" w:noHBand="0" w:noVBand="1"/>
      </w:tblPr>
      <w:tblGrid>
        <w:gridCol w:w="1898"/>
        <w:gridCol w:w="2332"/>
      </w:tblGrid>
      <w:tr w:rsidR="00893081" w:rsidRPr="00893081" w14:paraId="74F66E95" w14:textId="77777777" w:rsidTr="008B3F91">
        <w:tc>
          <w:tcPr>
            <w:tcW w:w="2601" w:type="dxa"/>
            <w:tcBorders>
              <w:top w:val="single" w:sz="4" w:space="0" w:color="auto"/>
              <w:bottom w:val="single" w:sz="4" w:space="0" w:color="auto"/>
            </w:tcBorders>
            <w:shd w:val="clear" w:color="auto" w:fill="auto"/>
          </w:tcPr>
          <w:p w14:paraId="6C933296" w14:textId="77777777" w:rsidR="00893081" w:rsidRPr="00893081" w:rsidRDefault="00893081" w:rsidP="00893081">
            <w:pPr>
              <w:jc w:val="both"/>
              <w:rPr>
                <w:b/>
                <w:bCs/>
                <w:sz w:val="24"/>
                <w:szCs w:val="24"/>
              </w:rPr>
            </w:pPr>
            <w:r w:rsidRPr="00893081">
              <w:rPr>
                <w:b/>
                <w:bCs/>
                <w:sz w:val="24"/>
                <w:szCs w:val="24"/>
              </w:rPr>
              <w:t>Description</w:t>
            </w:r>
          </w:p>
        </w:tc>
        <w:tc>
          <w:tcPr>
            <w:tcW w:w="4317" w:type="dxa"/>
            <w:tcBorders>
              <w:top w:val="single" w:sz="4" w:space="0" w:color="auto"/>
              <w:bottom w:val="single" w:sz="4" w:space="0" w:color="auto"/>
            </w:tcBorders>
            <w:shd w:val="clear" w:color="auto" w:fill="auto"/>
          </w:tcPr>
          <w:p w14:paraId="6608A6DE" w14:textId="77777777" w:rsidR="00893081" w:rsidRPr="00893081" w:rsidRDefault="00893081" w:rsidP="00893081">
            <w:pPr>
              <w:jc w:val="both"/>
              <w:rPr>
                <w:b/>
                <w:bCs/>
                <w:sz w:val="24"/>
                <w:szCs w:val="24"/>
              </w:rPr>
            </w:pPr>
            <w:r w:rsidRPr="00893081">
              <w:rPr>
                <w:b/>
                <w:bCs/>
                <w:sz w:val="24"/>
                <w:szCs w:val="24"/>
              </w:rPr>
              <w:t>Spesifikasi</w:t>
            </w:r>
          </w:p>
        </w:tc>
      </w:tr>
      <w:tr w:rsidR="00893081" w:rsidRPr="00893081" w14:paraId="47248776" w14:textId="77777777" w:rsidTr="008B3F91">
        <w:tc>
          <w:tcPr>
            <w:tcW w:w="2601" w:type="dxa"/>
            <w:tcBorders>
              <w:top w:val="single" w:sz="4" w:space="0" w:color="auto"/>
            </w:tcBorders>
            <w:shd w:val="clear" w:color="auto" w:fill="auto"/>
          </w:tcPr>
          <w:p w14:paraId="2CFD4576" w14:textId="77777777" w:rsidR="00893081" w:rsidRPr="00893081" w:rsidRDefault="00893081" w:rsidP="00893081">
            <w:pPr>
              <w:jc w:val="both"/>
              <w:rPr>
                <w:iCs/>
                <w:sz w:val="24"/>
                <w:szCs w:val="24"/>
              </w:rPr>
            </w:pPr>
            <w:r w:rsidRPr="00893081">
              <w:rPr>
                <w:iCs/>
                <w:sz w:val="24"/>
                <w:szCs w:val="24"/>
              </w:rPr>
              <w:t>Model</w:t>
            </w:r>
          </w:p>
        </w:tc>
        <w:tc>
          <w:tcPr>
            <w:tcW w:w="4317" w:type="dxa"/>
            <w:tcBorders>
              <w:top w:val="single" w:sz="4" w:space="0" w:color="auto"/>
            </w:tcBorders>
            <w:shd w:val="clear" w:color="auto" w:fill="auto"/>
          </w:tcPr>
          <w:p w14:paraId="0B5E991C" w14:textId="77777777" w:rsidR="00893081" w:rsidRPr="00893081" w:rsidRDefault="00893081" w:rsidP="00893081">
            <w:pPr>
              <w:jc w:val="both"/>
              <w:rPr>
                <w:sz w:val="24"/>
                <w:szCs w:val="24"/>
              </w:rPr>
            </w:pPr>
            <w:r w:rsidRPr="00893081">
              <w:rPr>
                <w:sz w:val="24"/>
                <w:szCs w:val="24"/>
              </w:rPr>
              <w:t>DI 800 H</w:t>
            </w:r>
          </w:p>
        </w:tc>
      </w:tr>
      <w:tr w:rsidR="00893081" w:rsidRPr="00893081" w14:paraId="4C80E384" w14:textId="77777777" w:rsidTr="008B3F91">
        <w:tc>
          <w:tcPr>
            <w:tcW w:w="2601" w:type="dxa"/>
            <w:shd w:val="clear" w:color="auto" w:fill="auto"/>
          </w:tcPr>
          <w:p w14:paraId="5F6D8DDC" w14:textId="77777777" w:rsidR="00893081" w:rsidRPr="00893081" w:rsidRDefault="00893081" w:rsidP="00893081">
            <w:pPr>
              <w:jc w:val="both"/>
              <w:rPr>
                <w:iCs/>
                <w:sz w:val="24"/>
                <w:szCs w:val="24"/>
              </w:rPr>
            </w:pPr>
            <w:r w:rsidRPr="00893081">
              <w:rPr>
                <w:iCs/>
                <w:sz w:val="24"/>
                <w:szCs w:val="24"/>
              </w:rPr>
              <w:t>Type</w:t>
            </w:r>
          </w:p>
        </w:tc>
        <w:tc>
          <w:tcPr>
            <w:tcW w:w="4317" w:type="dxa"/>
            <w:shd w:val="clear" w:color="auto" w:fill="auto"/>
          </w:tcPr>
          <w:p w14:paraId="08E82284" w14:textId="77777777" w:rsidR="00893081" w:rsidRPr="00893081" w:rsidRDefault="00893081" w:rsidP="00893081">
            <w:pPr>
              <w:jc w:val="both"/>
              <w:rPr>
                <w:sz w:val="24"/>
                <w:szCs w:val="24"/>
              </w:rPr>
            </w:pPr>
            <w:r w:rsidRPr="00893081">
              <w:rPr>
                <w:sz w:val="24"/>
                <w:szCs w:val="24"/>
              </w:rPr>
              <w:t>Satu silinder, empat Langkah</w:t>
            </w:r>
          </w:p>
        </w:tc>
      </w:tr>
      <w:tr w:rsidR="00893081" w:rsidRPr="00893081" w14:paraId="79243CDE" w14:textId="77777777" w:rsidTr="008B3F91">
        <w:tc>
          <w:tcPr>
            <w:tcW w:w="2601" w:type="dxa"/>
            <w:shd w:val="clear" w:color="auto" w:fill="auto"/>
          </w:tcPr>
          <w:p w14:paraId="07A51653" w14:textId="77777777" w:rsidR="00893081" w:rsidRPr="00893081" w:rsidRDefault="00893081" w:rsidP="00893081">
            <w:pPr>
              <w:jc w:val="both"/>
              <w:rPr>
                <w:iCs/>
                <w:sz w:val="24"/>
                <w:szCs w:val="24"/>
              </w:rPr>
            </w:pPr>
            <w:r w:rsidRPr="00893081">
              <w:rPr>
                <w:iCs/>
                <w:sz w:val="24"/>
                <w:szCs w:val="24"/>
              </w:rPr>
              <w:t>Combustion system</w:t>
            </w:r>
          </w:p>
        </w:tc>
        <w:tc>
          <w:tcPr>
            <w:tcW w:w="4317" w:type="dxa"/>
            <w:shd w:val="clear" w:color="auto" w:fill="auto"/>
          </w:tcPr>
          <w:p w14:paraId="635619AF" w14:textId="77777777" w:rsidR="00893081" w:rsidRPr="00893081" w:rsidRDefault="00893081" w:rsidP="00893081">
            <w:pPr>
              <w:jc w:val="both"/>
              <w:rPr>
                <w:sz w:val="24"/>
                <w:szCs w:val="24"/>
              </w:rPr>
            </w:pPr>
            <w:r w:rsidRPr="00893081">
              <w:rPr>
                <w:iCs/>
                <w:sz w:val="24"/>
                <w:szCs w:val="24"/>
              </w:rPr>
              <w:t>Direct injection</w:t>
            </w:r>
          </w:p>
        </w:tc>
      </w:tr>
      <w:tr w:rsidR="00893081" w:rsidRPr="00893081" w14:paraId="3F373CF9" w14:textId="77777777" w:rsidTr="008B3F91">
        <w:tc>
          <w:tcPr>
            <w:tcW w:w="2601" w:type="dxa"/>
            <w:shd w:val="clear" w:color="auto" w:fill="auto"/>
          </w:tcPr>
          <w:p w14:paraId="7E3FF8DF" w14:textId="77777777" w:rsidR="00893081" w:rsidRPr="00893081" w:rsidRDefault="00893081" w:rsidP="00893081">
            <w:pPr>
              <w:jc w:val="both"/>
              <w:rPr>
                <w:iCs/>
                <w:sz w:val="24"/>
                <w:szCs w:val="24"/>
              </w:rPr>
            </w:pPr>
            <w:r w:rsidRPr="00893081">
              <w:rPr>
                <w:iCs/>
                <w:sz w:val="24"/>
                <w:szCs w:val="24"/>
              </w:rPr>
              <w:t>Bore x stroke</w:t>
            </w:r>
          </w:p>
        </w:tc>
        <w:tc>
          <w:tcPr>
            <w:tcW w:w="4317" w:type="dxa"/>
            <w:shd w:val="clear" w:color="auto" w:fill="auto"/>
          </w:tcPr>
          <w:p w14:paraId="773B7653" w14:textId="77777777" w:rsidR="00893081" w:rsidRPr="00893081" w:rsidRDefault="00893081" w:rsidP="00893081">
            <w:pPr>
              <w:jc w:val="both"/>
              <w:rPr>
                <w:sz w:val="24"/>
                <w:szCs w:val="24"/>
              </w:rPr>
            </w:pPr>
            <w:r w:rsidRPr="00893081">
              <w:rPr>
                <w:sz w:val="24"/>
                <w:szCs w:val="24"/>
              </w:rPr>
              <w:t>82 x 78 mm</w:t>
            </w:r>
          </w:p>
        </w:tc>
      </w:tr>
      <w:tr w:rsidR="00893081" w:rsidRPr="00893081" w14:paraId="1197963B" w14:textId="77777777" w:rsidTr="008B3F91">
        <w:tc>
          <w:tcPr>
            <w:tcW w:w="2601" w:type="dxa"/>
            <w:shd w:val="clear" w:color="auto" w:fill="auto"/>
          </w:tcPr>
          <w:p w14:paraId="452AE8CF" w14:textId="77777777" w:rsidR="00893081" w:rsidRPr="00893081" w:rsidRDefault="00893081" w:rsidP="00893081">
            <w:pPr>
              <w:jc w:val="both"/>
              <w:rPr>
                <w:iCs/>
                <w:sz w:val="24"/>
                <w:szCs w:val="24"/>
              </w:rPr>
            </w:pPr>
            <w:r w:rsidRPr="00893081">
              <w:rPr>
                <w:iCs/>
                <w:sz w:val="24"/>
                <w:szCs w:val="24"/>
              </w:rPr>
              <w:t>Displacement</w:t>
            </w:r>
          </w:p>
        </w:tc>
        <w:tc>
          <w:tcPr>
            <w:tcW w:w="4317" w:type="dxa"/>
            <w:shd w:val="clear" w:color="auto" w:fill="auto"/>
          </w:tcPr>
          <w:p w14:paraId="1A322A90" w14:textId="77777777" w:rsidR="00893081" w:rsidRPr="00893081" w:rsidRDefault="00893081" w:rsidP="00893081">
            <w:pPr>
              <w:jc w:val="both"/>
              <w:rPr>
                <w:sz w:val="24"/>
                <w:szCs w:val="24"/>
              </w:rPr>
            </w:pPr>
            <w:r w:rsidRPr="00893081">
              <w:rPr>
                <w:sz w:val="24"/>
                <w:szCs w:val="24"/>
              </w:rPr>
              <w:t>411 cc</w:t>
            </w:r>
          </w:p>
        </w:tc>
      </w:tr>
      <w:tr w:rsidR="00893081" w:rsidRPr="00893081" w14:paraId="3EC2BE48" w14:textId="77777777" w:rsidTr="008B3F91">
        <w:tc>
          <w:tcPr>
            <w:tcW w:w="2601" w:type="dxa"/>
            <w:shd w:val="clear" w:color="auto" w:fill="auto"/>
          </w:tcPr>
          <w:p w14:paraId="7F6B0695" w14:textId="77777777" w:rsidR="00893081" w:rsidRPr="00893081" w:rsidRDefault="00893081" w:rsidP="00893081">
            <w:pPr>
              <w:jc w:val="both"/>
              <w:rPr>
                <w:iCs/>
                <w:sz w:val="24"/>
                <w:szCs w:val="24"/>
              </w:rPr>
            </w:pPr>
            <w:r w:rsidRPr="00893081">
              <w:rPr>
                <w:iCs/>
                <w:sz w:val="24"/>
                <w:szCs w:val="24"/>
              </w:rPr>
              <w:t>Maximum power</w:t>
            </w:r>
          </w:p>
        </w:tc>
        <w:tc>
          <w:tcPr>
            <w:tcW w:w="4317" w:type="dxa"/>
            <w:shd w:val="clear" w:color="auto" w:fill="auto"/>
          </w:tcPr>
          <w:p w14:paraId="47E88853" w14:textId="77777777" w:rsidR="00893081" w:rsidRPr="00893081" w:rsidRDefault="00893081" w:rsidP="00893081">
            <w:pPr>
              <w:jc w:val="both"/>
              <w:rPr>
                <w:sz w:val="24"/>
                <w:szCs w:val="24"/>
              </w:rPr>
            </w:pPr>
            <w:r w:rsidRPr="00893081">
              <w:rPr>
                <w:sz w:val="24"/>
                <w:szCs w:val="24"/>
              </w:rPr>
              <w:t>7 HP (5.22 kW)/2200 rpm</w:t>
            </w:r>
          </w:p>
        </w:tc>
      </w:tr>
      <w:tr w:rsidR="00893081" w:rsidRPr="00893081" w14:paraId="644686D0" w14:textId="77777777" w:rsidTr="008B3F91">
        <w:tc>
          <w:tcPr>
            <w:tcW w:w="2601" w:type="dxa"/>
            <w:shd w:val="clear" w:color="auto" w:fill="auto"/>
          </w:tcPr>
          <w:p w14:paraId="500A99BC" w14:textId="77777777" w:rsidR="00893081" w:rsidRPr="00893081" w:rsidRDefault="00893081" w:rsidP="00893081">
            <w:pPr>
              <w:jc w:val="both"/>
              <w:rPr>
                <w:iCs/>
                <w:sz w:val="24"/>
                <w:szCs w:val="24"/>
              </w:rPr>
            </w:pPr>
            <w:r w:rsidRPr="00893081">
              <w:rPr>
                <w:iCs/>
                <w:sz w:val="24"/>
                <w:szCs w:val="24"/>
              </w:rPr>
              <w:t>Continous power</w:t>
            </w:r>
          </w:p>
        </w:tc>
        <w:tc>
          <w:tcPr>
            <w:tcW w:w="4317" w:type="dxa"/>
            <w:shd w:val="clear" w:color="auto" w:fill="auto"/>
          </w:tcPr>
          <w:p w14:paraId="41B8A95F" w14:textId="77777777" w:rsidR="00893081" w:rsidRPr="00893081" w:rsidRDefault="00893081" w:rsidP="00893081">
            <w:pPr>
              <w:jc w:val="both"/>
              <w:rPr>
                <w:sz w:val="24"/>
                <w:szCs w:val="24"/>
              </w:rPr>
            </w:pPr>
            <w:r w:rsidRPr="00893081">
              <w:rPr>
                <w:sz w:val="24"/>
                <w:szCs w:val="24"/>
              </w:rPr>
              <w:t>6 HP (4.47 kW)/2000 rpm</w:t>
            </w:r>
          </w:p>
        </w:tc>
      </w:tr>
      <w:tr w:rsidR="00893081" w:rsidRPr="00893081" w14:paraId="37B5E362" w14:textId="77777777" w:rsidTr="008B3F91">
        <w:tc>
          <w:tcPr>
            <w:tcW w:w="2601" w:type="dxa"/>
            <w:shd w:val="clear" w:color="auto" w:fill="auto"/>
          </w:tcPr>
          <w:p w14:paraId="00AEC996" w14:textId="77777777" w:rsidR="00893081" w:rsidRPr="00893081" w:rsidRDefault="00893081" w:rsidP="00893081">
            <w:pPr>
              <w:jc w:val="both"/>
              <w:rPr>
                <w:iCs/>
                <w:sz w:val="24"/>
                <w:szCs w:val="24"/>
              </w:rPr>
            </w:pPr>
            <w:r w:rsidRPr="00893081">
              <w:rPr>
                <w:iCs/>
                <w:sz w:val="24"/>
                <w:szCs w:val="24"/>
              </w:rPr>
              <w:t>Compresion Ratio</w:t>
            </w:r>
          </w:p>
        </w:tc>
        <w:tc>
          <w:tcPr>
            <w:tcW w:w="4317" w:type="dxa"/>
            <w:shd w:val="clear" w:color="auto" w:fill="auto"/>
          </w:tcPr>
          <w:p w14:paraId="4C7821CF" w14:textId="77777777" w:rsidR="00893081" w:rsidRPr="00893081" w:rsidRDefault="00893081" w:rsidP="00893081">
            <w:pPr>
              <w:jc w:val="both"/>
              <w:rPr>
                <w:sz w:val="24"/>
                <w:szCs w:val="24"/>
              </w:rPr>
            </w:pPr>
            <w:r w:rsidRPr="00893081">
              <w:rPr>
                <w:sz w:val="24"/>
                <w:szCs w:val="24"/>
              </w:rPr>
              <w:t>18:1</w:t>
            </w:r>
          </w:p>
        </w:tc>
      </w:tr>
      <w:tr w:rsidR="00893081" w:rsidRPr="00893081" w14:paraId="002C54F1" w14:textId="77777777" w:rsidTr="008B3F91">
        <w:tc>
          <w:tcPr>
            <w:tcW w:w="2601" w:type="dxa"/>
            <w:shd w:val="clear" w:color="auto" w:fill="auto"/>
          </w:tcPr>
          <w:p w14:paraId="57E0FC18" w14:textId="77777777" w:rsidR="00893081" w:rsidRPr="00893081" w:rsidRDefault="00893081" w:rsidP="00893081">
            <w:pPr>
              <w:jc w:val="both"/>
              <w:rPr>
                <w:iCs/>
                <w:sz w:val="24"/>
                <w:szCs w:val="24"/>
              </w:rPr>
            </w:pPr>
            <w:r w:rsidRPr="00893081">
              <w:rPr>
                <w:iCs/>
                <w:sz w:val="24"/>
                <w:szCs w:val="24"/>
              </w:rPr>
              <w:t>Pilot injection timing</w:t>
            </w:r>
          </w:p>
        </w:tc>
        <w:tc>
          <w:tcPr>
            <w:tcW w:w="4317" w:type="dxa"/>
            <w:shd w:val="clear" w:color="auto" w:fill="auto"/>
          </w:tcPr>
          <w:p w14:paraId="6D340839" w14:textId="77777777" w:rsidR="00893081" w:rsidRPr="00893081" w:rsidRDefault="00893081" w:rsidP="00893081">
            <w:pPr>
              <w:jc w:val="both"/>
              <w:rPr>
                <w:sz w:val="24"/>
                <w:szCs w:val="24"/>
              </w:rPr>
            </w:pPr>
            <w:r w:rsidRPr="00893081">
              <w:rPr>
                <w:sz w:val="24"/>
                <w:szCs w:val="24"/>
              </w:rPr>
              <w:t>13</w:t>
            </w:r>
            <w:r w:rsidRPr="00893081">
              <w:rPr>
                <w:sz w:val="24"/>
                <w:szCs w:val="24"/>
                <w:vertAlign w:val="superscript"/>
              </w:rPr>
              <w:t>o</w:t>
            </w:r>
            <w:r w:rsidRPr="00893081">
              <w:rPr>
                <w:sz w:val="24"/>
                <w:szCs w:val="24"/>
              </w:rPr>
              <w:t xml:space="preserve"> BTDC</w:t>
            </w:r>
          </w:p>
        </w:tc>
      </w:tr>
      <w:tr w:rsidR="00893081" w:rsidRPr="00893081" w14:paraId="79E5A951" w14:textId="77777777" w:rsidTr="008B3F91">
        <w:tc>
          <w:tcPr>
            <w:tcW w:w="2601" w:type="dxa"/>
            <w:tcBorders>
              <w:bottom w:val="single" w:sz="4" w:space="0" w:color="auto"/>
            </w:tcBorders>
            <w:shd w:val="clear" w:color="auto" w:fill="auto"/>
          </w:tcPr>
          <w:p w14:paraId="3FC35A1F" w14:textId="77777777" w:rsidR="00893081" w:rsidRPr="00893081" w:rsidRDefault="00893081" w:rsidP="00893081">
            <w:pPr>
              <w:jc w:val="both"/>
              <w:rPr>
                <w:iCs/>
                <w:sz w:val="24"/>
                <w:szCs w:val="24"/>
              </w:rPr>
            </w:pPr>
            <w:r w:rsidRPr="00893081">
              <w:rPr>
                <w:iCs/>
                <w:sz w:val="24"/>
                <w:szCs w:val="24"/>
              </w:rPr>
              <w:t>Cooling system</w:t>
            </w:r>
          </w:p>
        </w:tc>
        <w:tc>
          <w:tcPr>
            <w:tcW w:w="4317" w:type="dxa"/>
            <w:tcBorders>
              <w:bottom w:val="single" w:sz="4" w:space="0" w:color="auto"/>
            </w:tcBorders>
            <w:shd w:val="clear" w:color="auto" w:fill="auto"/>
          </w:tcPr>
          <w:p w14:paraId="4465366C" w14:textId="77777777" w:rsidR="00893081" w:rsidRPr="00893081" w:rsidRDefault="00893081" w:rsidP="00893081">
            <w:pPr>
              <w:jc w:val="both"/>
              <w:rPr>
                <w:iCs/>
                <w:sz w:val="24"/>
                <w:szCs w:val="24"/>
              </w:rPr>
            </w:pPr>
            <w:r w:rsidRPr="00893081">
              <w:rPr>
                <w:iCs/>
                <w:sz w:val="24"/>
                <w:szCs w:val="24"/>
              </w:rPr>
              <w:t>Hopper</w:t>
            </w:r>
          </w:p>
        </w:tc>
      </w:tr>
    </w:tbl>
    <w:p w14:paraId="7A9D91B1" w14:textId="77777777" w:rsidR="00893081" w:rsidRPr="00893081" w:rsidRDefault="00893081" w:rsidP="00893081">
      <w:pPr>
        <w:pStyle w:val="Caption"/>
        <w:jc w:val="both"/>
        <w:rPr>
          <w:b w:val="0"/>
          <w:bCs w:val="0"/>
          <w:sz w:val="24"/>
          <w:szCs w:val="24"/>
        </w:rPr>
      </w:pPr>
      <w:bookmarkStart w:id="2" w:name="_Toc80080670"/>
    </w:p>
    <w:p w14:paraId="09EB2A84" w14:textId="4F76E2E9" w:rsidR="00893081" w:rsidRPr="00893081" w:rsidRDefault="00481454" w:rsidP="00481454">
      <w:pPr>
        <w:pStyle w:val="Caption"/>
        <w:rPr>
          <w:b w:val="0"/>
          <w:bCs w:val="0"/>
          <w:sz w:val="24"/>
          <w:szCs w:val="24"/>
          <w:lang w:val="en-US"/>
        </w:rPr>
      </w:pPr>
      <w:bookmarkStart w:id="3" w:name="_Ref127547981"/>
      <w:r w:rsidRPr="00481454">
        <w:rPr>
          <w:sz w:val="24"/>
          <w:szCs w:val="24"/>
        </w:rPr>
        <w:t xml:space="preserve">Tabel </w:t>
      </w:r>
      <w:r w:rsidRPr="00481454">
        <w:rPr>
          <w:sz w:val="24"/>
          <w:szCs w:val="24"/>
        </w:rPr>
        <w:fldChar w:fldCharType="begin"/>
      </w:r>
      <w:r w:rsidRPr="00481454">
        <w:rPr>
          <w:sz w:val="24"/>
          <w:szCs w:val="24"/>
        </w:rPr>
        <w:instrText xml:space="preserve"> SEQ Tabel \* ARABIC </w:instrText>
      </w:r>
      <w:r w:rsidRPr="00481454">
        <w:rPr>
          <w:sz w:val="24"/>
          <w:szCs w:val="24"/>
        </w:rPr>
        <w:fldChar w:fldCharType="separate"/>
      </w:r>
      <w:r w:rsidRPr="00481454">
        <w:rPr>
          <w:noProof/>
          <w:sz w:val="24"/>
          <w:szCs w:val="24"/>
        </w:rPr>
        <w:t>2</w:t>
      </w:r>
      <w:r w:rsidRPr="00481454">
        <w:rPr>
          <w:sz w:val="24"/>
          <w:szCs w:val="24"/>
        </w:rPr>
        <w:fldChar w:fldCharType="end"/>
      </w:r>
      <w:bookmarkEnd w:id="3"/>
      <w:r w:rsidR="00893081" w:rsidRPr="00893081">
        <w:rPr>
          <w:b w:val="0"/>
          <w:bCs w:val="0"/>
          <w:sz w:val="24"/>
          <w:szCs w:val="24"/>
          <w:lang w:val="id-ID"/>
        </w:rPr>
        <w:t>.</w:t>
      </w:r>
      <w:r w:rsidR="00893081" w:rsidRPr="00893081">
        <w:rPr>
          <w:b w:val="0"/>
          <w:bCs w:val="0"/>
          <w:sz w:val="24"/>
          <w:szCs w:val="24"/>
          <w:lang w:val="en-US"/>
        </w:rPr>
        <w:t xml:space="preserve"> Spesifikasi bahan bakar biodiesel CPO dan hydrogen</w:t>
      </w:r>
      <w:bookmarkEnd w:id="2"/>
    </w:p>
    <w:tbl>
      <w:tblPr>
        <w:tblW w:w="4590" w:type="dxa"/>
        <w:tblLayout w:type="fixed"/>
        <w:tblLook w:val="04A0" w:firstRow="1" w:lastRow="0" w:firstColumn="1" w:lastColumn="0" w:noHBand="0" w:noVBand="1"/>
      </w:tblPr>
      <w:tblGrid>
        <w:gridCol w:w="2610"/>
        <w:gridCol w:w="1163"/>
        <w:gridCol w:w="817"/>
      </w:tblGrid>
      <w:tr w:rsidR="00BA634A" w:rsidRPr="00893081" w14:paraId="1F4CDA07" w14:textId="77777777" w:rsidTr="00BA634A">
        <w:tc>
          <w:tcPr>
            <w:tcW w:w="2610" w:type="dxa"/>
            <w:tcBorders>
              <w:top w:val="single" w:sz="4" w:space="0" w:color="auto"/>
              <w:bottom w:val="single" w:sz="4" w:space="0" w:color="auto"/>
            </w:tcBorders>
            <w:shd w:val="clear" w:color="auto" w:fill="auto"/>
          </w:tcPr>
          <w:p w14:paraId="05C67727" w14:textId="77777777" w:rsidR="00BA634A" w:rsidRPr="00893081" w:rsidRDefault="00BA634A" w:rsidP="00893081">
            <w:pPr>
              <w:pStyle w:val="ListParagraph"/>
              <w:ind w:left="0" w:firstLine="0"/>
              <w:jc w:val="both"/>
              <w:rPr>
                <w:bCs/>
                <w:sz w:val="24"/>
                <w:szCs w:val="24"/>
                <w:lang w:val="en-US"/>
              </w:rPr>
            </w:pPr>
            <w:r w:rsidRPr="00893081">
              <w:rPr>
                <w:bCs/>
                <w:sz w:val="24"/>
                <w:szCs w:val="24"/>
                <w:lang w:val="en-US"/>
              </w:rPr>
              <w:t>Properties</w:t>
            </w:r>
          </w:p>
        </w:tc>
        <w:tc>
          <w:tcPr>
            <w:tcW w:w="1163" w:type="dxa"/>
            <w:tcBorders>
              <w:top w:val="single" w:sz="4" w:space="0" w:color="auto"/>
              <w:bottom w:val="single" w:sz="4" w:space="0" w:color="auto"/>
            </w:tcBorders>
            <w:shd w:val="clear" w:color="auto" w:fill="auto"/>
          </w:tcPr>
          <w:p w14:paraId="29D5D6AE" w14:textId="77777777" w:rsidR="00BA634A" w:rsidRPr="00893081" w:rsidRDefault="00BA634A" w:rsidP="00893081">
            <w:pPr>
              <w:pStyle w:val="ListParagraph"/>
              <w:ind w:left="0" w:firstLine="0"/>
              <w:jc w:val="both"/>
              <w:rPr>
                <w:bCs/>
                <w:sz w:val="24"/>
                <w:szCs w:val="24"/>
                <w:lang w:val="en-US"/>
              </w:rPr>
            </w:pPr>
            <w:r w:rsidRPr="00893081">
              <w:rPr>
                <w:bCs/>
                <w:sz w:val="24"/>
                <w:szCs w:val="24"/>
                <w:lang w:val="en-US"/>
              </w:rPr>
              <w:t>Biodiesel CPO</w:t>
            </w:r>
          </w:p>
        </w:tc>
        <w:tc>
          <w:tcPr>
            <w:tcW w:w="817" w:type="dxa"/>
            <w:tcBorders>
              <w:top w:val="single" w:sz="4" w:space="0" w:color="auto"/>
              <w:bottom w:val="single" w:sz="4" w:space="0" w:color="auto"/>
            </w:tcBorders>
            <w:shd w:val="clear" w:color="auto" w:fill="auto"/>
          </w:tcPr>
          <w:p w14:paraId="0B999DF1" w14:textId="77777777" w:rsidR="00BA634A" w:rsidRPr="00893081" w:rsidRDefault="00BA634A" w:rsidP="00893081">
            <w:pPr>
              <w:pStyle w:val="ListParagraph"/>
              <w:ind w:left="0" w:firstLine="0"/>
              <w:jc w:val="both"/>
              <w:rPr>
                <w:sz w:val="24"/>
                <w:szCs w:val="24"/>
                <w:lang w:val="en-US"/>
              </w:rPr>
            </w:pPr>
            <w:r w:rsidRPr="00893081">
              <w:rPr>
                <w:bCs/>
                <w:sz w:val="24"/>
                <w:szCs w:val="24"/>
                <w:lang w:val="en-US"/>
              </w:rPr>
              <w:t>Hidrogen</w:t>
            </w:r>
          </w:p>
        </w:tc>
      </w:tr>
      <w:tr w:rsidR="00BA634A" w:rsidRPr="00893081" w14:paraId="3F60F17C" w14:textId="77777777" w:rsidTr="00BA634A">
        <w:tc>
          <w:tcPr>
            <w:tcW w:w="2610" w:type="dxa"/>
            <w:tcBorders>
              <w:top w:val="single" w:sz="4" w:space="0" w:color="auto"/>
            </w:tcBorders>
            <w:shd w:val="clear" w:color="auto" w:fill="auto"/>
          </w:tcPr>
          <w:p w14:paraId="745BE75E" w14:textId="77777777" w:rsidR="00BA634A" w:rsidRPr="00893081" w:rsidRDefault="00BA634A" w:rsidP="00893081">
            <w:pPr>
              <w:pStyle w:val="ListParagraph"/>
              <w:ind w:left="0" w:firstLine="0"/>
              <w:jc w:val="both"/>
              <w:rPr>
                <w:sz w:val="24"/>
                <w:szCs w:val="24"/>
                <w:lang w:val="en-US"/>
              </w:rPr>
            </w:pPr>
            <w:r w:rsidRPr="00893081">
              <w:rPr>
                <w:sz w:val="24"/>
                <w:szCs w:val="24"/>
                <w:lang w:val="id-ID"/>
              </w:rPr>
              <w:t>Massa Jenis pada 15°C (Kg/m</w:t>
            </w:r>
            <w:r w:rsidRPr="00893081">
              <w:rPr>
                <w:sz w:val="24"/>
                <w:szCs w:val="24"/>
                <w:vertAlign w:val="superscript"/>
                <w:lang w:val="id-ID"/>
              </w:rPr>
              <w:t>3</w:t>
            </w:r>
            <w:r w:rsidRPr="00893081">
              <w:rPr>
                <w:sz w:val="24"/>
                <w:szCs w:val="24"/>
                <w:lang w:val="id-ID"/>
              </w:rPr>
              <w:t>)</w:t>
            </w:r>
          </w:p>
        </w:tc>
        <w:tc>
          <w:tcPr>
            <w:tcW w:w="1163" w:type="dxa"/>
            <w:tcBorders>
              <w:top w:val="single" w:sz="4" w:space="0" w:color="auto"/>
            </w:tcBorders>
            <w:shd w:val="clear" w:color="auto" w:fill="auto"/>
          </w:tcPr>
          <w:p w14:paraId="04C7F5BE"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875</w:t>
            </w:r>
          </w:p>
        </w:tc>
        <w:tc>
          <w:tcPr>
            <w:tcW w:w="817" w:type="dxa"/>
            <w:tcBorders>
              <w:top w:val="single" w:sz="4" w:space="0" w:color="auto"/>
            </w:tcBorders>
            <w:shd w:val="clear" w:color="auto" w:fill="auto"/>
          </w:tcPr>
          <w:p w14:paraId="062B1F6B"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0,085</w:t>
            </w:r>
          </w:p>
        </w:tc>
      </w:tr>
      <w:tr w:rsidR="00BA634A" w:rsidRPr="00893081" w14:paraId="1B455CB6" w14:textId="77777777" w:rsidTr="00BA634A">
        <w:tc>
          <w:tcPr>
            <w:tcW w:w="2610" w:type="dxa"/>
            <w:shd w:val="clear" w:color="auto" w:fill="auto"/>
          </w:tcPr>
          <w:p w14:paraId="450638FB" w14:textId="77777777" w:rsidR="00BA634A" w:rsidRPr="00893081" w:rsidRDefault="00BA634A" w:rsidP="00893081">
            <w:pPr>
              <w:pStyle w:val="ListParagraph"/>
              <w:ind w:left="0" w:firstLine="0"/>
              <w:jc w:val="both"/>
              <w:rPr>
                <w:sz w:val="24"/>
                <w:szCs w:val="24"/>
                <w:lang w:val="en-US"/>
              </w:rPr>
            </w:pPr>
            <w:r w:rsidRPr="00893081">
              <w:rPr>
                <w:sz w:val="24"/>
                <w:szCs w:val="24"/>
                <w:lang w:val="id-ID"/>
              </w:rPr>
              <w:t>Viskositas Kinematic 40°C (mm</w:t>
            </w:r>
            <w:r w:rsidRPr="00893081">
              <w:rPr>
                <w:sz w:val="24"/>
                <w:szCs w:val="24"/>
                <w:vertAlign w:val="superscript"/>
                <w:lang w:val="id-ID"/>
              </w:rPr>
              <w:t>2</w:t>
            </w:r>
            <w:r w:rsidRPr="00893081">
              <w:rPr>
                <w:sz w:val="24"/>
                <w:szCs w:val="24"/>
                <w:lang w:val="id-ID"/>
              </w:rPr>
              <w:t>/s (cSt))</w:t>
            </w:r>
          </w:p>
        </w:tc>
        <w:tc>
          <w:tcPr>
            <w:tcW w:w="1163" w:type="dxa"/>
            <w:shd w:val="clear" w:color="auto" w:fill="auto"/>
          </w:tcPr>
          <w:p w14:paraId="1AC4CAD4"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4,5</w:t>
            </w:r>
          </w:p>
        </w:tc>
        <w:tc>
          <w:tcPr>
            <w:tcW w:w="817" w:type="dxa"/>
            <w:shd w:val="clear" w:color="auto" w:fill="auto"/>
          </w:tcPr>
          <w:p w14:paraId="0AA5F219"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0</w:t>
            </w:r>
          </w:p>
        </w:tc>
      </w:tr>
      <w:tr w:rsidR="00BA634A" w:rsidRPr="00893081" w14:paraId="558A2F34" w14:textId="77777777" w:rsidTr="00BA634A">
        <w:tc>
          <w:tcPr>
            <w:tcW w:w="2610" w:type="dxa"/>
            <w:shd w:val="clear" w:color="auto" w:fill="auto"/>
          </w:tcPr>
          <w:p w14:paraId="2ADD9FEF" w14:textId="77777777" w:rsidR="00BA634A" w:rsidRPr="00893081" w:rsidRDefault="00BA634A" w:rsidP="00893081">
            <w:pPr>
              <w:pStyle w:val="ListParagraph"/>
              <w:ind w:left="0" w:firstLine="0"/>
              <w:jc w:val="both"/>
              <w:rPr>
                <w:sz w:val="24"/>
                <w:szCs w:val="24"/>
                <w:lang w:val="en-US"/>
              </w:rPr>
            </w:pPr>
            <w:r w:rsidRPr="00893081">
              <w:rPr>
                <w:sz w:val="24"/>
                <w:szCs w:val="24"/>
                <w:lang w:val="id-ID"/>
              </w:rPr>
              <w:t>Angka Setana (Min)</w:t>
            </w:r>
          </w:p>
        </w:tc>
        <w:tc>
          <w:tcPr>
            <w:tcW w:w="1163" w:type="dxa"/>
            <w:shd w:val="clear" w:color="auto" w:fill="auto"/>
          </w:tcPr>
          <w:p w14:paraId="134D62CD"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58</w:t>
            </w:r>
          </w:p>
        </w:tc>
        <w:tc>
          <w:tcPr>
            <w:tcW w:w="817" w:type="dxa"/>
            <w:shd w:val="clear" w:color="auto" w:fill="auto"/>
          </w:tcPr>
          <w:p w14:paraId="1AD4172F"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5-10</w:t>
            </w:r>
          </w:p>
        </w:tc>
      </w:tr>
      <w:tr w:rsidR="00BA634A" w:rsidRPr="00893081" w14:paraId="5F40B080" w14:textId="77777777" w:rsidTr="00BA634A">
        <w:tc>
          <w:tcPr>
            <w:tcW w:w="2610" w:type="dxa"/>
            <w:shd w:val="clear" w:color="auto" w:fill="auto"/>
          </w:tcPr>
          <w:p w14:paraId="42D03FFC" w14:textId="77777777" w:rsidR="00BA634A" w:rsidRPr="00893081" w:rsidRDefault="00BA634A" w:rsidP="00893081">
            <w:pPr>
              <w:pStyle w:val="ListParagraph"/>
              <w:ind w:left="0" w:firstLine="0"/>
              <w:jc w:val="both"/>
              <w:rPr>
                <w:sz w:val="24"/>
                <w:szCs w:val="24"/>
                <w:lang w:val="en-US"/>
              </w:rPr>
            </w:pPr>
            <w:r w:rsidRPr="00893081">
              <w:rPr>
                <w:sz w:val="24"/>
                <w:szCs w:val="24"/>
                <w:lang w:val="id-ID"/>
              </w:rPr>
              <w:t>Titik Nyala (mangkok tertutup) (°C, Min)</w:t>
            </w:r>
          </w:p>
        </w:tc>
        <w:tc>
          <w:tcPr>
            <w:tcW w:w="1163" w:type="dxa"/>
            <w:shd w:val="clear" w:color="auto" w:fill="auto"/>
          </w:tcPr>
          <w:p w14:paraId="4A336DF4"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140</w:t>
            </w:r>
          </w:p>
        </w:tc>
        <w:tc>
          <w:tcPr>
            <w:tcW w:w="817" w:type="dxa"/>
            <w:shd w:val="clear" w:color="auto" w:fill="auto"/>
          </w:tcPr>
          <w:p w14:paraId="320E0774" w14:textId="77777777" w:rsidR="00BA634A" w:rsidRPr="00893081" w:rsidRDefault="00BA634A" w:rsidP="00893081">
            <w:pPr>
              <w:pStyle w:val="ListParagraph"/>
              <w:ind w:left="0" w:firstLine="0"/>
              <w:jc w:val="both"/>
              <w:rPr>
                <w:sz w:val="24"/>
                <w:szCs w:val="24"/>
                <w:lang w:val="en-US"/>
              </w:rPr>
            </w:pPr>
          </w:p>
        </w:tc>
      </w:tr>
      <w:tr w:rsidR="00BA634A" w:rsidRPr="00893081" w14:paraId="40381772" w14:textId="77777777" w:rsidTr="00BA634A">
        <w:tc>
          <w:tcPr>
            <w:tcW w:w="2610" w:type="dxa"/>
            <w:shd w:val="clear" w:color="auto" w:fill="auto"/>
          </w:tcPr>
          <w:p w14:paraId="1458FFC1" w14:textId="77777777" w:rsidR="00BA634A" w:rsidRPr="00893081" w:rsidRDefault="00BA634A" w:rsidP="00893081">
            <w:pPr>
              <w:pStyle w:val="ListParagraph"/>
              <w:ind w:left="0" w:firstLine="0"/>
              <w:jc w:val="both"/>
              <w:rPr>
                <w:sz w:val="24"/>
                <w:szCs w:val="24"/>
                <w:lang w:val="en-US"/>
              </w:rPr>
            </w:pPr>
            <w:r w:rsidRPr="00893081">
              <w:rPr>
                <w:sz w:val="24"/>
                <w:szCs w:val="24"/>
                <w:lang w:val="id-ID"/>
              </w:rPr>
              <w:t>Titik Kabut (°C, Max)</w:t>
            </w:r>
          </w:p>
        </w:tc>
        <w:tc>
          <w:tcPr>
            <w:tcW w:w="1163" w:type="dxa"/>
            <w:shd w:val="clear" w:color="auto" w:fill="auto"/>
          </w:tcPr>
          <w:p w14:paraId="355839AC"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15,4</w:t>
            </w:r>
          </w:p>
        </w:tc>
        <w:tc>
          <w:tcPr>
            <w:tcW w:w="817" w:type="dxa"/>
            <w:shd w:val="clear" w:color="auto" w:fill="auto"/>
          </w:tcPr>
          <w:p w14:paraId="14A95BEC" w14:textId="77777777" w:rsidR="00BA634A" w:rsidRPr="00893081" w:rsidRDefault="00BA634A" w:rsidP="00893081">
            <w:pPr>
              <w:pStyle w:val="ListParagraph"/>
              <w:ind w:left="0" w:firstLine="0"/>
              <w:jc w:val="both"/>
              <w:rPr>
                <w:sz w:val="24"/>
                <w:szCs w:val="24"/>
                <w:lang w:val="en-US"/>
              </w:rPr>
            </w:pPr>
          </w:p>
        </w:tc>
      </w:tr>
      <w:tr w:rsidR="00BA634A" w:rsidRPr="00893081" w14:paraId="0CF0DAF3" w14:textId="77777777" w:rsidTr="00BA634A">
        <w:tc>
          <w:tcPr>
            <w:tcW w:w="2610" w:type="dxa"/>
            <w:shd w:val="clear" w:color="auto" w:fill="auto"/>
          </w:tcPr>
          <w:p w14:paraId="61C95010" w14:textId="77777777" w:rsidR="00BA634A" w:rsidRPr="00893081" w:rsidRDefault="00BA634A" w:rsidP="00893081">
            <w:pPr>
              <w:pStyle w:val="ListParagraph"/>
              <w:ind w:left="0" w:firstLine="0"/>
              <w:jc w:val="both"/>
              <w:rPr>
                <w:sz w:val="24"/>
                <w:szCs w:val="24"/>
                <w:lang w:val="en-US"/>
              </w:rPr>
            </w:pPr>
            <w:r w:rsidRPr="00893081">
              <w:rPr>
                <w:i/>
                <w:sz w:val="24"/>
                <w:szCs w:val="24"/>
                <w:lang w:val="id-ID"/>
              </w:rPr>
              <w:t xml:space="preserve">Lower Heat Value </w:t>
            </w:r>
            <w:r w:rsidRPr="00893081">
              <w:rPr>
                <w:sz w:val="24"/>
                <w:szCs w:val="24"/>
                <w:lang w:val="id-ID"/>
              </w:rPr>
              <w:t>(kJ/kg)</w:t>
            </w:r>
          </w:p>
        </w:tc>
        <w:tc>
          <w:tcPr>
            <w:tcW w:w="1163" w:type="dxa"/>
            <w:shd w:val="clear" w:color="auto" w:fill="auto"/>
          </w:tcPr>
          <w:p w14:paraId="031164EF"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39.910</w:t>
            </w:r>
          </w:p>
        </w:tc>
        <w:tc>
          <w:tcPr>
            <w:tcW w:w="817" w:type="dxa"/>
            <w:shd w:val="clear" w:color="auto" w:fill="auto"/>
          </w:tcPr>
          <w:p w14:paraId="4D59E69C"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119.810</w:t>
            </w:r>
          </w:p>
        </w:tc>
      </w:tr>
      <w:tr w:rsidR="00BA634A" w:rsidRPr="00893081" w14:paraId="3CB65B8C" w14:textId="77777777" w:rsidTr="00BA634A">
        <w:tc>
          <w:tcPr>
            <w:tcW w:w="2610" w:type="dxa"/>
            <w:shd w:val="clear" w:color="auto" w:fill="auto"/>
          </w:tcPr>
          <w:p w14:paraId="66C3EC21" w14:textId="77777777" w:rsidR="00BA634A" w:rsidRPr="00893081" w:rsidRDefault="00BA634A" w:rsidP="00893081">
            <w:pPr>
              <w:pStyle w:val="ListParagraph"/>
              <w:ind w:left="0" w:firstLine="0"/>
              <w:jc w:val="both"/>
              <w:rPr>
                <w:sz w:val="24"/>
                <w:szCs w:val="24"/>
                <w:lang w:val="en-US"/>
              </w:rPr>
            </w:pPr>
            <w:r w:rsidRPr="00893081">
              <w:rPr>
                <w:i/>
                <w:iCs/>
                <w:sz w:val="24"/>
                <w:szCs w:val="24"/>
                <w:lang w:val="en-US"/>
              </w:rPr>
              <w:t>Auto Ignition Temperature</w:t>
            </w:r>
            <w:r w:rsidRPr="00893081">
              <w:rPr>
                <w:sz w:val="24"/>
                <w:szCs w:val="24"/>
                <w:lang w:val="en-US"/>
              </w:rPr>
              <w:t xml:space="preserve"> (</w:t>
            </w:r>
            <w:r w:rsidRPr="00893081">
              <w:rPr>
                <w:sz w:val="24"/>
                <w:szCs w:val="24"/>
                <w:vertAlign w:val="superscript"/>
                <w:lang w:val="en-US"/>
              </w:rPr>
              <w:t>o</w:t>
            </w:r>
            <w:r w:rsidRPr="00893081">
              <w:rPr>
                <w:sz w:val="24"/>
                <w:szCs w:val="24"/>
                <w:lang w:val="en-US"/>
              </w:rPr>
              <w:t>C)</w:t>
            </w:r>
          </w:p>
        </w:tc>
        <w:tc>
          <w:tcPr>
            <w:tcW w:w="1163" w:type="dxa"/>
            <w:shd w:val="clear" w:color="auto" w:fill="auto"/>
          </w:tcPr>
          <w:p w14:paraId="05468C7A"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&gt;101</w:t>
            </w:r>
          </w:p>
        </w:tc>
        <w:tc>
          <w:tcPr>
            <w:tcW w:w="817" w:type="dxa"/>
            <w:shd w:val="clear" w:color="auto" w:fill="auto"/>
          </w:tcPr>
          <w:p w14:paraId="7E87D9AA"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585</w:t>
            </w:r>
          </w:p>
        </w:tc>
      </w:tr>
      <w:tr w:rsidR="00BA634A" w:rsidRPr="00893081" w14:paraId="1F107666" w14:textId="77777777" w:rsidTr="00BA634A">
        <w:tc>
          <w:tcPr>
            <w:tcW w:w="2610" w:type="dxa"/>
            <w:tcBorders>
              <w:bottom w:val="single" w:sz="4" w:space="0" w:color="auto"/>
            </w:tcBorders>
            <w:shd w:val="clear" w:color="auto" w:fill="auto"/>
          </w:tcPr>
          <w:p w14:paraId="2F068787" w14:textId="77777777" w:rsidR="00BA634A" w:rsidRPr="00893081" w:rsidRDefault="00BA634A" w:rsidP="00893081">
            <w:pPr>
              <w:pStyle w:val="ListParagraph"/>
              <w:ind w:left="0" w:firstLine="0"/>
              <w:jc w:val="both"/>
              <w:rPr>
                <w:i/>
                <w:iCs/>
                <w:sz w:val="24"/>
                <w:szCs w:val="24"/>
                <w:lang w:val="en-US"/>
              </w:rPr>
            </w:pPr>
            <w:r w:rsidRPr="00893081">
              <w:rPr>
                <w:i/>
                <w:iCs/>
                <w:sz w:val="24"/>
                <w:szCs w:val="24"/>
                <w:lang w:val="en-US"/>
              </w:rPr>
              <w:t>Stoichiometric Air-Fuel Ratio</w:t>
            </w:r>
          </w:p>
        </w:tc>
        <w:tc>
          <w:tcPr>
            <w:tcW w:w="1163" w:type="dxa"/>
            <w:tcBorders>
              <w:bottom w:val="single" w:sz="4" w:space="0" w:color="auto"/>
            </w:tcBorders>
            <w:shd w:val="clear" w:color="auto" w:fill="auto"/>
          </w:tcPr>
          <w:p w14:paraId="288A025D"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12,5</w:t>
            </w:r>
          </w:p>
        </w:tc>
        <w:tc>
          <w:tcPr>
            <w:tcW w:w="817" w:type="dxa"/>
            <w:tcBorders>
              <w:bottom w:val="single" w:sz="4" w:space="0" w:color="auto"/>
            </w:tcBorders>
            <w:shd w:val="clear" w:color="auto" w:fill="auto"/>
          </w:tcPr>
          <w:p w14:paraId="518965BA" w14:textId="77777777" w:rsidR="00BA634A" w:rsidRPr="00893081" w:rsidRDefault="00BA634A" w:rsidP="00893081">
            <w:pPr>
              <w:pStyle w:val="ListParagraph"/>
              <w:ind w:left="0" w:firstLine="0"/>
              <w:jc w:val="both"/>
              <w:rPr>
                <w:sz w:val="24"/>
                <w:szCs w:val="24"/>
                <w:lang w:val="en-US"/>
              </w:rPr>
            </w:pPr>
            <w:r w:rsidRPr="00893081">
              <w:rPr>
                <w:sz w:val="24"/>
                <w:szCs w:val="24"/>
                <w:lang w:val="en-US"/>
              </w:rPr>
              <w:t>34,3</w:t>
            </w:r>
          </w:p>
        </w:tc>
      </w:tr>
    </w:tbl>
    <w:p w14:paraId="559AFB20" w14:textId="26388E6C" w:rsidR="00893081" w:rsidRPr="00893081" w:rsidRDefault="00893081" w:rsidP="00784387">
      <w:pPr>
        <w:pStyle w:val="heading1"/>
        <w:numPr>
          <w:ilvl w:val="0"/>
          <w:numId w:val="0"/>
        </w:numPr>
        <w:ind w:left="567" w:hanging="567"/>
        <w:jc w:val="both"/>
        <w:rPr>
          <w:szCs w:val="24"/>
        </w:rPr>
      </w:pPr>
      <w:r w:rsidRPr="00893081">
        <w:rPr>
          <w:szCs w:val="24"/>
        </w:rPr>
        <w:t xml:space="preserve">Hasil dan </w:t>
      </w:r>
      <w:r w:rsidR="00784387">
        <w:rPr>
          <w:szCs w:val="24"/>
        </w:rPr>
        <w:t>Pembahasan</w:t>
      </w:r>
    </w:p>
    <w:p w14:paraId="273CAD81" w14:textId="6AF343EE" w:rsidR="00BA5184" w:rsidRPr="00BA5184" w:rsidRDefault="00BA5184" w:rsidP="00BA5184">
      <w:pPr>
        <w:ind w:firstLine="426"/>
        <w:jc w:val="both"/>
        <w:rPr>
          <w:sz w:val="24"/>
          <w:szCs w:val="24"/>
          <w:lang w:val="en-GB"/>
        </w:rPr>
      </w:pPr>
      <w:r w:rsidRPr="00BA5184">
        <w:rPr>
          <w:sz w:val="24"/>
          <w:szCs w:val="24"/>
          <w:lang w:val="en-GB"/>
        </w:rPr>
        <w:t>Hasil pengujian</w:t>
      </w:r>
      <w:r w:rsidR="007E1BA0">
        <w:rPr>
          <w:sz w:val="24"/>
          <w:szCs w:val="24"/>
          <w:lang w:val="en-GB"/>
        </w:rPr>
        <w:t xml:space="preserve"> pada penelitian ini menyajikan</w:t>
      </w:r>
      <w:r w:rsidRPr="00BA5184">
        <w:rPr>
          <w:sz w:val="24"/>
          <w:szCs w:val="24"/>
          <w:lang w:val="en-GB"/>
        </w:rPr>
        <w:t xml:space="preserve"> pengaruh</w:t>
      </w:r>
      <w:r w:rsidRPr="00BA5184">
        <w:rPr>
          <w:sz w:val="24"/>
          <w:szCs w:val="24"/>
          <w:lang w:val="id-ID"/>
        </w:rPr>
        <w:t xml:space="preserve"> penggunaan bahan bakar </w:t>
      </w:r>
      <w:r w:rsidR="007E1BA0">
        <w:rPr>
          <w:sz w:val="24"/>
          <w:szCs w:val="24"/>
          <w:lang w:val="en-GB"/>
        </w:rPr>
        <w:t>biodiesel</w:t>
      </w:r>
      <w:r w:rsidRPr="00BA5184">
        <w:rPr>
          <w:sz w:val="24"/>
          <w:szCs w:val="24"/>
          <w:lang w:val="id-ID"/>
        </w:rPr>
        <w:t xml:space="preserve"> kelapa sawit (B100) dengan gas hidrogen pada mesin disel bahan bakar ganda. Hasil yang ditampilkan meliputi efisiensi termal, konsumsi bahan bakar spesifik, daya, emisi smoke opasity,</w:t>
      </w:r>
      <w:r w:rsidR="007E1BA0">
        <w:rPr>
          <w:sz w:val="24"/>
          <w:szCs w:val="24"/>
          <w:lang w:val="en-GB"/>
        </w:rPr>
        <w:t xml:space="preserve"> CO, HC, CO</w:t>
      </w:r>
      <w:r w:rsidR="007E1BA0">
        <w:rPr>
          <w:sz w:val="24"/>
          <w:szCs w:val="24"/>
          <w:vertAlign w:val="subscript"/>
          <w:lang w:val="en-GB"/>
        </w:rPr>
        <w:t>2</w:t>
      </w:r>
      <w:r w:rsidR="007E1BA0">
        <w:rPr>
          <w:sz w:val="24"/>
          <w:szCs w:val="24"/>
          <w:lang w:val="en-GB"/>
        </w:rPr>
        <w:t>,</w:t>
      </w:r>
      <w:r w:rsidRPr="00BA5184">
        <w:rPr>
          <w:sz w:val="24"/>
          <w:szCs w:val="24"/>
          <w:lang w:val="id-ID"/>
        </w:rPr>
        <w:t xml:space="preserve"> dan </w:t>
      </w:r>
      <w:r w:rsidR="007E1BA0">
        <w:rPr>
          <w:sz w:val="24"/>
          <w:szCs w:val="24"/>
          <w:lang w:val="en-GB"/>
        </w:rPr>
        <w:t>EGT</w:t>
      </w:r>
      <w:r w:rsidRPr="00BA5184">
        <w:rPr>
          <w:sz w:val="24"/>
          <w:szCs w:val="24"/>
          <w:lang w:val="id-ID"/>
        </w:rPr>
        <w:t xml:space="preserve"> dari mesin disel berbahan bakar ganda.</w:t>
      </w:r>
    </w:p>
    <w:p w14:paraId="5DD8F87E" w14:textId="77777777" w:rsidR="00BA5184" w:rsidRPr="00BA5184" w:rsidRDefault="00BA5184" w:rsidP="00BA5184">
      <w:pPr>
        <w:pStyle w:val="ListParagraph"/>
        <w:widowControl/>
        <w:numPr>
          <w:ilvl w:val="0"/>
          <w:numId w:val="5"/>
        </w:numPr>
        <w:autoSpaceDE/>
        <w:autoSpaceDN/>
        <w:spacing w:before="240"/>
        <w:rPr>
          <w:b/>
          <w:bCs/>
          <w:iCs/>
          <w:vanish/>
          <w:color w:val="000000"/>
          <w:sz w:val="24"/>
          <w:szCs w:val="24"/>
          <w:lang w:val="en-GB"/>
        </w:rPr>
      </w:pPr>
    </w:p>
    <w:p w14:paraId="67C1D050" w14:textId="3CDCE991" w:rsidR="00BA5184" w:rsidRPr="00BA5184" w:rsidRDefault="00CD6C7E" w:rsidP="00BA5184">
      <w:pPr>
        <w:pStyle w:val="p1a"/>
        <w:jc w:val="center"/>
        <w:rPr>
          <w:sz w:val="24"/>
          <w:szCs w:val="24"/>
          <w:lang w:val="id-ID"/>
        </w:rPr>
      </w:pPr>
      <w:r w:rsidRPr="00CD6C7E">
        <w:rPr>
          <w:noProof/>
          <w:sz w:val="24"/>
          <w:szCs w:val="24"/>
          <w:lang w:val="id-ID"/>
        </w:rPr>
        <w:drawing>
          <wp:inline distT="0" distB="0" distL="0" distR="0" wp14:anchorId="44C0C4C9" wp14:editId="1C9AD36C">
            <wp:extent cx="2686050" cy="2063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6050" cy="2063115"/>
                    </a:xfrm>
                    <a:prstGeom prst="rect">
                      <a:avLst/>
                    </a:prstGeom>
                    <a:noFill/>
                    <a:ln>
                      <a:noFill/>
                    </a:ln>
                  </pic:spPr>
                </pic:pic>
              </a:graphicData>
            </a:graphic>
          </wp:inline>
        </w:drawing>
      </w:r>
    </w:p>
    <w:p w14:paraId="11618567" w14:textId="0AC5ECEC" w:rsidR="00BA5184" w:rsidRPr="00481454" w:rsidRDefault="00481454" w:rsidP="00481454">
      <w:pPr>
        <w:pStyle w:val="Caption"/>
        <w:jc w:val="center"/>
        <w:rPr>
          <w:b w:val="0"/>
          <w:sz w:val="24"/>
          <w:szCs w:val="24"/>
          <w:lang w:val="en-GB"/>
        </w:rPr>
      </w:pPr>
      <w:bookmarkStart w:id="4" w:name="_Ref127548006"/>
      <w:r w:rsidRPr="00481454">
        <w:rPr>
          <w:sz w:val="24"/>
          <w:szCs w:val="24"/>
        </w:rPr>
        <w:t xml:space="preserve">Gambar </w:t>
      </w:r>
      <w:r w:rsidRPr="00481454">
        <w:rPr>
          <w:sz w:val="24"/>
          <w:szCs w:val="24"/>
        </w:rPr>
        <w:fldChar w:fldCharType="begin"/>
      </w:r>
      <w:r w:rsidRPr="00481454">
        <w:rPr>
          <w:sz w:val="24"/>
          <w:szCs w:val="24"/>
        </w:rPr>
        <w:instrText xml:space="preserve"> SEQ Gambar \* ARABIC </w:instrText>
      </w:r>
      <w:r w:rsidRPr="00481454">
        <w:rPr>
          <w:sz w:val="24"/>
          <w:szCs w:val="24"/>
        </w:rPr>
        <w:fldChar w:fldCharType="separate"/>
      </w:r>
      <w:r>
        <w:rPr>
          <w:noProof/>
          <w:sz w:val="24"/>
          <w:szCs w:val="24"/>
        </w:rPr>
        <w:t>2</w:t>
      </w:r>
      <w:r w:rsidRPr="00481454">
        <w:rPr>
          <w:sz w:val="24"/>
          <w:szCs w:val="24"/>
        </w:rPr>
        <w:fldChar w:fldCharType="end"/>
      </w:r>
      <w:bookmarkEnd w:id="4"/>
      <w:r w:rsidRPr="00481454">
        <w:rPr>
          <w:sz w:val="24"/>
          <w:szCs w:val="24"/>
          <w:lang w:val="en-GB"/>
        </w:rPr>
        <w:t xml:space="preserve">. </w:t>
      </w:r>
      <w:r w:rsidRPr="00481454">
        <w:rPr>
          <w:b w:val="0"/>
          <w:bCs w:val="0"/>
          <w:sz w:val="24"/>
          <w:szCs w:val="24"/>
          <w:lang w:val="en-GB"/>
        </w:rPr>
        <w:t>Daya, efisiensi termal, dan Hydrogen Energy Share terhadap variasi aliran hydrogen</w:t>
      </w:r>
    </w:p>
    <w:p w14:paraId="40F903B1" w14:textId="77777777" w:rsidR="00973F16" w:rsidRPr="00973F16" w:rsidRDefault="00973F16" w:rsidP="00973F16">
      <w:pPr>
        <w:rPr>
          <w:lang w:val="id-ID" w:eastAsia="id"/>
        </w:rPr>
      </w:pPr>
    </w:p>
    <w:p w14:paraId="0FC9F7FC" w14:textId="1EC9A34C" w:rsidR="00982306" w:rsidRPr="00973F16" w:rsidRDefault="00973F16" w:rsidP="00982306">
      <w:pPr>
        <w:ind w:firstLine="426"/>
        <w:jc w:val="both"/>
        <w:rPr>
          <w:sz w:val="24"/>
          <w:szCs w:val="24"/>
          <w:lang w:val="en-GB" w:eastAsia="id"/>
        </w:rPr>
      </w:pPr>
      <w:bookmarkStart w:id="5" w:name="_Hlk115247505"/>
      <w:r>
        <w:rPr>
          <w:sz w:val="24"/>
          <w:szCs w:val="24"/>
          <w:lang w:val="en-GB" w:eastAsia="id"/>
        </w:rPr>
        <w:t>Bahan bakar</w:t>
      </w:r>
      <w:r w:rsidR="00982306" w:rsidRPr="00982306">
        <w:rPr>
          <w:sz w:val="24"/>
          <w:szCs w:val="24"/>
          <w:lang w:val="id-ID" w:eastAsia="id"/>
        </w:rPr>
        <w:t xml:space="preserve"> biodiesel </w:t>
      </w:r>
      <w:r>
        <w:rPr>
          <w:sz w:val="24"/>
          <w:szCs w:val="24"/>
          <w:lang w:val="en-GB" w:eastAsia="id"/>
        </w:rPr>
        <w:t>kelapa sawit</w:t>
      </w:r>
      <w:r w:rsidR="00982306" w:rsidRPr="00982306">
        <w:rPr>
          <w:sz w:val="24"/>
          <w:szCs w:val="24"/>
          <w:lang w:val="id-ID" w:eastAsia="id"/>
        </w:rPr>
        <w:t xml:space="preserve"> memiliki nilai densitas lebih tinggi dibandingkan solar </w:t>
      </w:r>
      <w:r>
        <w:rPr>
          <w:sz w:val="24"/>
          <w:szCs w:val="24"/>
          <w:lang w:val="en-GB" w:eastAsia="id"/>
        </w:rPr>
        <w:t>dan gas hydrogen</w:t>
      </w:r>
      <w:r w:rsidR="00982306" w:rsidRPr="00982306">
        <w:rPr>
          <w:sz w:val="24"/>
          <w:szCs w:val="24"/>
          <w:lang w:val="id-ID" w:eastAsia="id"/>
        </w:rPr>
        <w:t>. Cetane number yang merupakan salah satu sifat bahan bakar krusial</w:t>
      </w:r>
      <w:r>
        <w:rPr>
          <w:sz w:val="24"/>
          <w:szCs w:val="24"/>
          <w:lang w:val="en-GB" w:eastAsia="id"/>
        </w:rPr>
        <w:t>, diketahui bahwa biodiesel kelapa sawit memiliki cetane number yang tinggi dibandingkan dengan solar.</w:t>
      </w:r>
      <w:r w:rsidR="00982306" w:rsidRPr="00982306">
        <w:rPr>
          <w:sz w:val="24"/>
          <w:szCs w:val="24"/>
          <w:lang w:val="id-ID" w:eastAsia="id"/>
        </w:rPr>
        <w:t xml:space="preserve"> Selain itu, penentuan viskositas kinematik menunjukkan bahwa viskositas lebih tinggi dengan </w:t>
      </w:r>
      <w:r>
        <w:rPr>
          <w:sz w:val="24"/>
          <w:szCs w:val="24"/>
          <w:lang w:val="en-GB" w:eastAsia="id"/>
        </w:rPr>
        <w:t>bahan bakar</w:t>
      </w:r>
      <w:r w:rsidR="00982306" w:rsidRPr="00982306">
        <w:rPr>
          <w:sz w:val="24"/>
          <w:szCs w:val="24"/>
          <w:lang w:val="id-ID" w:eastAsia="id"/>
        </w:rPr>
        <w:t xml:space="preserve"> biodiesel. </w:t>
      </w:r>
      <w:r>
        <w:rPr>
          <w:sz w:val="24"/>
          <w:szCs w:val="24"/>
          <w:lang w:val="en-GB" w:eastAsia="id"/>
        </w:rPr>
        <w:t xml:space="preserve">Beberapa kelebihan dan kekurang pada bahan bakar biodiesel dibandingkan solar, </w:t>
      </w:r>
      <w:r>
        <w:rPr>
          <w:sz w:val="24"/>
          <w:szCs w:val="24"/>
          <w:lang w:val="en-GB" w:eastAsia="id"/>
        </w:rPr>
        <w:lastRenderedPageBreak/>
        <w:t>dan mempengaruhi karakteristik performa dan hasil uji emisi dari mesin diesel.</w:t>
      </w:r>
    </w:p>
    <w:p w14:paraId="523B46B4" w14:textId="3B19C385" w:rsidR="00982306" w:rsidRPr="00D62AB1" w:rsidRDefault="00973F16" w:rsidP="00D62AB1">
      <w:pPr>
        <w:ind w:firstLine="426"/>
        <w:jc w:val="both"/>
        <w:rPr>
          <w:sz w:val="24"/>
          <w:szCs w:val="24"/>
          <w:lang w:val="en-GB" w:eastAsia="id"/>
        </w:rPr>
      </w:pPr>
      <w:r>
        <w:rPr>
          <w:sz w:val="24"/>
          <w:szCs w:val="24"/>
          <w:lang w:val="en-GB" w:eastAsia="id"/>
        </w:rPr>
        <w:t xml:space="preserve">Pada </w:t>
      </w:r>
      <w:r w:rsidR="00481454" w:rsidRPr="00481454">
        <w:rPr>
          <w:b/>
          <w:bCs/>
          <w:sz w:val="24"/>
          <w:szCs w:val="24"/>
          <w:lang w:val="en-GB" w:eastAsia="id"/>
        </w:rPr>
        <w:fldChar w:fldCharType="begin"/>
      </w:r>
      <w:r w:rsidR="00481454" w:rsidRPr="00481454">
        <w:rPr>
          <w:b/>
          <w:bCs/>
          <w:sz w:val="24"/>
          <w:szCs w:val="24"/>
          <w:lang w:val="en-GB" w:eastAsia="id"/>
        </w:rPr>
        <w:instrText xml:space="preserve"> REF _Ref127548006 \h </w:instrText>
      </w:r>
      <w:r w:rsidR="00481454">
        <w:rPr>
          <w:b/>
          <w:bCs/>
          <w:sz w:val="24"/>
          <w:szCs w:val="24"/>
          <w:lang w:val="en-GB" w:eastAsia="id"/>
        </w:rPr>
        <w:instrText xml:space="preserve"> \* MERGEFORMAT </w:instrText>
      </w:r>
      <w:r w:rsidR="00481454" w:rsidRPr="00481454">
        <w:rPr>
          <w:b/>
          <w:bCs/>
          <w:sz w:val="24"/>
          <w:szCs w:val="24"/>
          <w:lang w:val="en-GB" w:eastAsia="id"/>
        </w:rPr>
      </w:r>
      <w:r w:rsidR="00481454" w:rsidRPr="00481454">
        <w:rPr>
          <w:b/>
          <w:bCs/>
          <w:sz w:val="24"/>
          <w:szCs w:val="24"/>
          <w:lang w:val="en-GB" w:eastAsia="id"/>
        </w:rPr>
        <w:fldChar w:fldCharType="separate"/>
      </w:r>
      <w:r w:rsidR="00481454" w:rsidRPr="00481454">
        <w:rPr>
          <w:b/>
          <w:bCs/>
          <w:sz w:val="24"/>
          <w:szCs w:val="24"/>
        </w:rPr>
        <w:t xml:space="preserve">Gambar </w:t>
      </w:r>
      <w:r w:rsidR="00481454" w:rsidRPr="00481454">
        <w:rPr>
          <w:b/>
          <w:bCs/>
          <w:noProof/>
          <w:sz w:val="24"/>
          <w:szCs w:val="24"/>
        </w:rPr>
        <w:t>2</w:t>
      </w:r>
      <w:r w:rsidR="00481454" w:rsidRPr="00481454">
        <w:rPr>
          <w:b/>
          <w:bCs/>
          <w:sz w:val="24"/>
          <w:szCs w:val="24"/>
          <w:lang w:val="en-GB" w:eastAsia="id"/>
        </w:rPr>
        <w:fldChar w:fldCharType="end"/>
      </w:r>
      <w:r w:rsidR="00481454">
        <w:rPr>
          <w:sz w:val="24"/>
          <w:szCs w:val="24"/>
          <w:lang w:val="en-GB" w:eastAsia="id"/>
        </w:rPr>
        <w:t xml:space="preserve"> </w:t>
      </w:r>
      <w:r>
        <w:rPr>
          <w:sz w:val="24"/>
          <w:szCs w:val="24"/>
          <w:lang w:val="en-GB" w:eastAsia="id"/>
        </w:rPr>
        <w:t>menjelaskan hasil pengujian daya, efisiensi termal, dan hydrogen energy share terhadap aliran hydrogen yang berbeda</w:t>
      </w:r>
      <w:r w:rsidR="00CD6C7E">
        <w:rPr>
          <w:sz w:val="24"/>
          <w:szCs w:val="24"/>
          <w:lang w:val="en-GB" w:eastAsia="id"/>
        </w:rPr>
        <w:t xml:space="preserve"> dengan beban mesin konstan 50%</w:t>
      </w:r>
      <w:r>
        <w:rPr>
          <w:sz w:val="24"/>
          <w:szCs w:val="24"/>
          <w:lang w:val="en-GB" w:eastAsia="id"/>
        </w:rPr>
        <w:t xml:space="preserve">. Daya mesin pada penggunaan bahan bakar biodiesel memiliki nilai yang tinggi, </w:t>
      </w:r>
      <w:r w:rsidR="00CD6C7E">
        <w:rPr>
          <w:sz w:val="24"/>
          <w:szCs w:val="24"/>
          <w:lang w:val="en-GB" w:eastAsia="id"/>
        </w:rPr>
        <w:t xml:space="preserve">hal tersebut dipengaruhi dari karakteristik bahan bakar dengan nilai cetane number yang tinggi dari bahan bakar biodiesel. Kehadiran gas hydrogen mempengaruhi daya mesin pada beban mesin 50%. Pada aliran hydrogen 5lpm terjadi penurunan daya dibandingkan dengan single fuel biodiesel, hal tersebut berdampak pada knocking mesin diesel yang tinggi. Namun, setelah bertambah semakin banyak aliran hydrogen yang dimasukan ke dalam ruang bakar dapat meningkatkan daya mesin. Peningkatan maksimal pada aliran hydrogen 7.5lpm sebesar </w:t>
      </w:r>
      <w:r w:rsidR="003F607C">
        <w:rPr>
          <w:sz w:val="24"/>
          <w:szCs w:val="24"/>
          <w:lang w:val="en-GB" w:eastAsia="id"/>
        </w:rPr>
        <w:t xml:space="preserve">0.8% dibandingkan dengan biodiesel. </w:t>
      </w:r>
      <w:r w:rsidR="00982306" w:rsidRPr="00982306">
        <w:rPr>
          <w:sz w:val="24"/>
          <w:szCs w:val="24"/>
          <w:lang w:val="id-ID" w:eastAsia="id"/>
        </w:rPr>
        <w:t xml:space="preserve">Nilai </w:t>
      </w:r>
      <w:r w:rsidR="003F607C">
        <w:rPr>
          <w:sz w:val="24"/>
          <w:szCs w:val="24"/>
          <w:lang w:val="en-GB" w:eastAsia="id"/>
        </w:rPr>
        <w:t>kalor</w:t>
      </w:r>
      <w:r w:rsidR="00982306" w:rsidRPr="00982306">
        <w:rPr>
          <w:sz w:val="24"/>
          <w:szCs w:val="24"/>
          <w:lang w:val="id-ID" w:eastAsia="id"/>
        </w:rPr>
        <w:t xml:space="preserve"> yang lebih tinggi dan kecepatan nyala hidrogen lebih cepat serta peningkatan pembakaran dengan molekul hidrogen dapat menyebabkan peningkatan keluaran </w:t>
      </w:r>
      <w:r w:rsidR="003F607C">
        <w:rPr>
          <w:sz w:val="24"/>
          <w:szCs w:val="24"/>
          <w:lang w:val="en-GB" w:eastAsia="id"/>
        </w:rPr>
        <w:t>daya</w:t>
      </w:r>
      <w:r w:rsidR="00982306" w:rsidRPr="00982306">
        <w:rPr>
          <w:sz w:val="24"/>
          <w:szCs w:val="24"/>
          <w:lang w:val="id-ID" w:eastAsia="id"/>
        </w:rPr>
        <w:t xml:space="preserve"> mesin</w:t>
      </w:r>
      <w:r w:rsidR="003F607C">
        <w:rPr>
          <w:sz w:val="24"/>
          <w:szCs w:val="24"/>
          <w:lang w:val="en-GB" w:eastAsia="id"/>
        </w:rPr>
        <w:t>, hal tersebut juga dijelaskan oleh</w:t>
      </w:r>
      <w:r w:rsidR="004C0DB1">
        <w:rPr>
          <w:sz w:val="24"/>
          <w:szCs w:val="24"/>
          <w:lang w:val="en-GB" w:eastAsia="id"/>
        </w:rPr>
        <w:t xml:space="preserve"> </w:t>
      </w:r>
      <w:r w:rsidR="004C0DB1">
        <w:rPr>
          <w:sz w:val="24"/>
          <w:szCs w:val="24"/>
          <w:lang w:val="en-GB" w:eastAsia="id"/>
        </w:rPr>
        <w:fldChar w:fldCharType="begin" w:fldLock="1"/>
      </w:r>
      <w:r w:rsidR="00A410FB">
        <w:rPr>
          <w:sz w:val="24"/>
          <w:szCs w:val="24"/>
          <w:lang w:val="en-GB" w:eastAsia="id"/>
        </w:rPr>
        <w:instrText>ADDIN CSL_CITATION {"citationItems":[{"id":"ITEM-1","itemData":{"DOI":"10.1016/j.csite.2023.102755","ISSN":"2214157X","author":[{"dropping-particle":"","family":"Winangun","given":"Kuntang","non-dropping-particle":"","parse-names":false,"suffix":""},{"dropping-particle":"","family":"Setiyawan","given":"Atok","non-dropping-particle":"","parse-names":false,"suffix":""},{"dropping-particle":"","family":"Sudarmanta","given":"Bambang","non-dropping-particle":"","parse-names":false,"suffix":""}],"container-title":"Case Studies in Thermal Engineering","id":"ITEM-1","issue":"November 2022","issued":{"date-parts":[["2023"]]},"page":"102755","publisher":"Elsevier Ltd","title":"The combustion characteristics and performance of a Diesel Dual-Fuel (DDF) engine fueled by palm oil biodiesel and hydrogen gas","type":"article-journal","volume":"42"},"uris":["http://www.mendeley.com/documents/?uuid=ea0253bb-bc10-471d-82aa-cbaef6971f6c"]}],"mendeley":{"formattedCitation":"[16]","plainTextFormattedCitation":"[16]","previouslyFormattedCitation":"[18]"},"properties":{"noteIndex":0},"schema":"https://github.com/citation-style-language/schema/raw/master/csl-citation.json"}</w:instrText>
      </w:r>
      <w:r w:rsidR="004C0DB1">
        <w:rPr>
          <w:sz w:val="24"/>
          <w:szCs w:val="24"/>
          <w:lang w:val="en-GB" w:eastAsia="id"/>
        </w:rPr>
        <w:fldChar w:fldCharType="separate"/>
      </w:r>
      <w:r w:rsidR="00A410FB" w:rsidRPr="00A410FB">
        <w:rPr>
          <w:noProof/>
          <w:sz w:val="24"/>
          <w:szCs w:val="24"/>
          <w:lang w:val="en-GB" w:eastAsia="id"/>
        </w:rPr>
        <w:t>[16]</w:t>
      </w:r>
      <w:r w:rsidR="004C0DB1">
        <w:rPr>
          <w:sz w:val="24"/>
          <w:szCs w:val="24"/>
          <w:lang w:val="en-GB" w:eastAsia="id"/>
        </w:rPr>
        <w:fldChar w:fldCharType="end"/>
      </w:r>
      <w:r w:rsidR="00982306" w:rsidRPr="00982306">
        <w:rPr>
          <w:sz w:val="24"/>
          <w:szCs w:val="24"/>
          <w:lang w:val="id-ID" w:eastAsia="id"/>
        </w:rPr>
        <w:t xml:space="preserve">. </w:t>
      </w:r>
    </w:p>
    <w:p w14:paraId="7F923CBE" w14:textId="2121AB35" w:rsidR="00BA5184" w:rsidRDefault="00CB5BCD" w:rsidP="00BA5184">
      <w:pPr>
        <w:ind w:firstLine="426"/>
        <w:jc w:val="both"/>
        <w:rPr>
          <w:sz w:val="24"/>
          <w:szCs w:val="24"/>
          <w:lang w:val="id-ID"/>
        </w:rPr>
      </w:pPr>
      <w:r w:rsidRPr="00CB5BCD">
        <w:rPr>
          <w:sz w:val="24"/>
          <w:szCs w:val="24"/>
          <w:lang w:val="id-ID" w:eastAsia="id"/>
        </w:rPr>
        <w:t xml:space="preserve">Secara umum, </w:t>
      </w:r>
      <w:r w:rsidR="007D3B56">
        <w:rPr>
          <w:sz w:val="24"/>
          <w:szCs w:val="24"/>
          <w:lang w:val="en-GB" w:eastAsia="id"/>
        </w:rPr>
        <w:t>efisiensi termal</w:t>
      </w:r>
      <w:r w:rsidRPr="00CB5BCD">
        <w:rPr>
          <w:sz w:val="24"/>
          <w:szCs w:val="24"/>
          <w:lang w:val="id-ID" w:eastAsia="id"/>
        </w:rPr>
        <w:t xml:space="preserve"> meningkat seiring dengan peningkatan </w:t>
      </w:r>
      <w:r w:rsidR="007D3B56">
        <w:rPr>
          <w:sz w:val="24"/>
          <w:szCs w:val="24"/>
          <w:lang w:val="en-GB" w:eastAsia="id"/>
        </w:rPr>
        <w:t>aliran hydrogen</w:t>
      </w:r>
      <w:r w:rsidRPr="00CB5BCD">
        <w:rPr>
          <w:sz w:val="24"/>
          <w:szCs w:val="24"/>
          <w:lang w:val="id-ID" w:eastAsia="id"/>
        </w:rPr>
        <w:t xml:space="preserve">. </w:t>
      </w:r>
      <w:r w:rsidR="00152B6C">
        <w:rPr>
          <w:sz w:val="24"/>
          <w:szCs w:val="24"/>
          <w:lang w:val="en-GB" w:eastAsia="id"/>
        </w:rPr>
        <w:t>Efisiensi termal bahan bakar biodiesel memiliki nilai terendah dibadingkan dengan bahan bakar ganda</w:t>
      </w:r>
      <w:r w:rsidRPr="00CB5BCD">
        <w:rPr>
          <w:sz w:val="24"/>
          <w:szCs w:val="24"/>
          <w:lang w:val="id-ID" w:eastAsia="id"/>
        </w:rPr>
        <w:t xml:space="preserve">. Ini mungkin karena nilai </w:t>
      </w:r>
      <w:r w:rsidR="00152B6C">
        <w:rPr>
          <w:sz w:val="24"/>
          <w:szCs w:val="24"/>
          <w:lang w:val="en-GB" w:eastAsia="id"/>
        </w:rPr>
        <w:t>kalor</w:t>
      </w:r>
      <w:r w:rsidRPr="00CB5BCD">
        <w:rPr>
          <w:sz w:val="24"/>
          <w:szCs w:val="24"/>
          <w:lang w:val="id-ID" w:eastAsia="id"/>
        </w:rPr>
        <w:t xml:space="preserve"> </w:t>
      </w:r>
      <w:r w:rsidR="00152B6C">
        <w:rPr>
          <w:sz w:val="24"/>
          <w:szCs w:val="24"/>
          <w:lang w:val="en-GB" w:eastAsia="id"/>
        </w:rPr>
        <w:t>gas hydrogen tiga kali lipat lebih tinggi dibandingkan biodiesel kelapa sawit</w:t>
      </w:r>
      <w:r w:rsidRPr="00CB5BCD">
        <w:rPr>
          <w:sz w:val="24"/>
          <w:szCs w:val="24"/>
          <w:lang w:val="id-ID" w:eastAsia="id"/>
        </w:rPr>
        <w:t xml:space="preserve">. </w:t>
      </w:r>
      <w:r w:rsidR="00BA5184" w:rsidRPr="00BA5184">
        <w:rPr>
          <w:sz w:val="24"/>
          <w:szCs w:val="24"/>
          <w:lang w:val="id-ID" w:eastAsia="id"/>
        </w:rPr>
        <w:t xml:space="preserve">Variasi </w:t>
      </w:r>
      <w:r w:rsidR="00152B6C">
        <w:rPr>
          <w:sz w:val="24"/>
          <w:szCs w:val="24"/>
          <w:lang w:val="en-GB" w:eastAsia="id"/>
        </w:rPr>
        <w:t>efisiensi termal</w:t>
      </w:r>
      <w:r w:rsidR="00BA5184" w:rsidRPr="00BA5184">
        <w:rPr>
          <w:sz w:val="24"/>
          <w:szCs w:val="24"/>
          <w:lang w:val="id-ID" w:eastAsia="id"/>
        </w:rPr>
        <w:t xml:space="preserve"> versus </w:t>
      </w:r>
      <w:r w:rsidR="00152B6C">
        <w:rPr>
          <w:sz w:val="24"/>
          <w:szCs w:val="24"/>
          <w:lang w:val="en-GB" w:eastAsia="id"/>
        </w:rPr>
        <w:t>aliran hydrogen</w:t>
      </w:r>
      <w:r w:rsidR="00BA5184" w:rsidRPr="00BA5184">
        <w:rPr>
          <w:sz w:val="24"/>
          <w:szCs w:val="24"/>
          <w:lang w:val="id-ID" w:eastAsia="id"/>
        </w:rPr>
        <w:t xml:space="preserve"> ditunjukkan pada</w:t>
      </w:r>
      <w:r w:rsidR="00481454">
        <w:rPr>
          <w:sz w:val="24"/>
          <w:szCs w:val="24"/>
          <w:lang w:val="en-GB" w:eastAsia="id"/>
        </w:rPr>
        <w:t xml:space="preserve"> </w:t>
      </w:r>
      <w:r w:rsidR="00481454" w:rsidRPr="00481454">
        <w:rPr>
          <w:b/>
          <w:bCs/>
          <w:sz w:val="24"/>
          <w:szCs w:val="24"/>
          <w:lang w:val="en-GB" w:eastAsia="id"/>
        </w:rPr>
        <w:fldChar w:fldCharType="begin"/>
      </w:r>
      <w:r w:rsidR="00481454" w:rsidRPr="00481454">
        <w:rPr>
          <w:b/>
          <w:bCs/>
          <w:sz w:val="24"/>
          <w:szCs w:val="24"/>
          <w:lang w:val="en-GB" w:eastAsia="id"/>
        </w:rPr>
        <w:instrText xml:space="preserve"> REF _Ref127548006 \h </w:instrText>
      </w:r>
      <w:r w:rsidR="00481454">
        <w:rPr>
          <w:b/>
          <w:bCs/>
          <w:sz w:val="24"/>
          <w:szCs w:val="24"/>
          <w:lang w:val="en-GB" w:eastAsia="id"/>
        </w:rPr>
        <w:instrText xml:space="preserve"> \* MERGEFORMAT </w:instrText>
      </w:r>
      <w:r w:rsidR="00481454" w:rsidRPr="00481454">
        <w:rPr>
          <w:b/>
          <w:bCs/>
          <w:sz w:val="24"/>
          <w:szCs w:val="24"/>
          <w:lang w:val="en-GB" w:eastAsia="id"/>
        </w:rPr>
      </w:r>
      <w:r w:rsidR="00481454" w:rsidRPr="00481454">
        <w:rPr>
          <w:b/>
          <w:bCs/>
          <w:sz w:val="24"/>
          <w:szCs w:val="24"/>
          <w:lang w:val="en-GB" w:eastAsia="id"/>
        </w:rPr>
        <w:fldChar w:fldCharType="separate"/>
      </w:r>
      <w:r w:rsidR="00481454" w:rsidRPr="00481454">
        <w:rPr>
          <w:b/>
          <w:bCs/>
          <w:sz w:val="24"/>
          <w:szCs w:val="24"/>
        </w:rPr>
        <w:t xml:space="preserve">Gambar </w:t>
      </w:r>
      <w:r w:rsidR="00481454" w:rsidRPr="00481454">
        <w:rPr>
          <w:b/>
          <w:bCs/>
          <w:noProof/>
          <w:sz w:val="24"/>
          <w:szCs w:val="24"/>
        </w:rPr>
        <w:t>2</w:t>
      </w:r>
      <w:r w:rsidR="00481454" w:rsidRPr="00481454">
        <w:rPr>
          <w:b/>
          <w:bCs/>
          <w:sz w:val="24"/>
          <w:szCs w:val="24"/>
          <w:lang w:val="en-GB" w:eastAsia="id"/>
        </w:rPr>
        <w:fldChar w:fldCharType="end"/>
      </w:r>
      <w:r w:rsidR="00BA5184" w:rsidRPr="00BA5184">
        <w:rPr>
          <w:sz w:val="24"/>
          <w:szCs w:val="24"/>
          <w:lang w:val="id-ID" w:eastAsia="id"/>
        </w:rPr>
        <w:t xml:space="preserve">. </w:t>
      </w:r>
      <w:bookmarkEnd w:id="5"/>
      <w:r w:rsidR="00BA5184" w:rsidRPr="00BA5184">
        <w:rPr>
          <w:sz w:val="24"/>
          <w:szCs w:val="24"/>
        </w:rPr>
        <w:t xml:space="preserve">Penambahan gas hidrogen, berdampak pada </w:t>
      </w:r>
      <w:r w:rsidR="00152B6C">
        <w:rPr>
          <w:sz w:val="24"/>
          <w:szCs w:val="24"/>
        </w:rPr>
        <w:t>peningkatan</w:t>
      </w:r>
      <w:r w:rsidR="00BA5184" w:rsidRPr="00BA5184">
        <w:rPr>
          <w:sz w:val="24"/>
          <w:szCs w:val="24"/>
        </w:rPr>
        <w:t xml:space="preserve"> efisiensi termal pada mesin diesel. Dengan Teknik memasukan gas hydrogen melalui intake manifold secara dapat menyebabkan hilangnya bahan bakar yang terbuang tanpa melalui proses pembakaran di dalam ruang bakar, selain itu juga mengurangi efisiensi volumetric karena </w:t>
      </w:r>
      <w:r w:rsidR="00152B6C">
        <w:rPr>
          <w:sz w:val="24"/>
          <w:szCs w:val="24"/>
        </w:rPr>
        <w:t>s</w:t>
      </w:r>
      <w:r w:rsidR="00BA5184" w:rsidRPr="00BA5184">
        <w:rPr>
          <w:sz w:val="24"/>
          <w:szCs w:val="24"/>
        </w:rPr>
        <w:t xml:space="preserve">ebagian udara digantikan oleh gas hidrogen </w:t>
      </w:r>
      <w:r w:rsidR="00BA5184" w:rsidRPr="00BA5184">
        <w:rPr>
          <w:sz w:val="24"/>
          <w:szCs w:val="24"/>
        </w:rPr>
        <w:fldChar w:fldCharType="begin" w:fldLock="1"/>
      </w:r>
      <w:r w:rsidR="00A410FB">
        <w:rPr>
          <w:sz w:val="24"/>
          <w:szCs w:val="24"/>
        </w:rPr>
        <w:instrText>ADDIN CSL_CITATION {"citationItems":[{"id":"ITEM-1","itemData":{"DOI":"doi:10.3390/app10031082","author":[{"dropping-particle":"","family":"Wojciech Tutak","given":"Karol Grab-Rogalinski and Arkadiusz Jamrozik","non-dropping-particle":"","parse-names":false,"suffix":""}],"container-title":"Applied sciences","id":"ITEM-1","issue":"x","issued":{"date-parts":[["2020"]]},"title":"Combustion and Emission Characteristics of a Biodiesel-Hydrogen Dual-Fuel Engine","type":"article-journal"},"uris":["http://www.mendeley.com/documents/?uuid=e76663c3-f125-448d-abe8-c7c48368c933"]}],"mendeley":{"formattedCitation":"[17]","plainTextFormattedCitation":"[17]","previouslyFormattedCitation":"[19]"},"properties":{"noteIndex":0},"schema":"https://github.com/citation-style-language/schema/raw/master/csl-citation.json"}</w:instrText>
      </w:r>
      <w:r w:rsidR="00BA5184" w:rsidRPr="00BA5184">
        <w:rPr>
          <w:sz w:val="24"/>
          <w:szCs w:val="24"/>
        </w:rPr>
        <w:fldChar w:fldCharType="separate"/>
      </w:r>
      <w:r w:rsidR="00A410FB" w:rsidRPr="00A410FB">
        <w:rPr>
          <w:noProof/>
          <w:sz w:val="24"/>
          <w:szCs w:val="24"/>
        </w:rPr>
        <w:t>[17]</w:t>
      </w:r>
      <w:r w:rsidR="00BA5184" w:rsidRPr="00BA5184">
        <w:rPr>
          <w:sz w:val="24"/>
          <w:szCs w:val="24"/>
        </w:rPr>
        <w:fldChar w:fldCharType="end"/>
      </w:r>
      <w:r w:rsidR="00BA5184" w:rsidRPr="00BA5184">
        <w:rPr>
          <w:sz w:val="24"/>
          <w:szCs w:val="24"/>
        </w:rPr>
        <w:t xml:space="preserve">. </w:t>
      </w:r>
      <w:r w:rsidR="00BA5184" w:rsidRPr="00BA5184">
        <w:rPr>
          <w:sz w:val="24"/>
          <w:szCs w:val="24"/>
          <w:lang w:val="id-ID"/>
        </w:rPr>
        <w:t>Pen</w:t>
      </w:r>
      <w:r w:rsidR="00152B6C">
        <w:rPr>
          <w:sz w:val="24"/>
          <w:szCs w:val="24"/>
          <w:lang w:val="en-GB"/>
        </w:rPr>
        <w:t>ingkatan</w:t>
      </w:r>
      <w:r w:rsidR="00BA5184" w:rsidRPr="00BA5184">
        <w:rPr>
          <w:sz w:val="24"/>
          <w:szCs w:val="24"/>
        </w:rPr>
        <w:t xml:space="preserve"> efisiensi termal yang cukup besar pada </w:t>
      </w:r>
      <w:r w:rsidR="00BA5184" w:rsidRPr="00BA5184">
        <w:rPr>
          <w:sz w:val="24"/>
          <w:szCs w:val="24"/>
          <w:lang w:val="id-ID"/>
        </w:rPr>
        <w:t xml:space="preserve">beban </w:t>
      </w:r>
      <w:r w:rsidR="00152B6C">
        <w:rPr>
          <w:sz w:val="24"/>
          <w:szCs w:val="24"/>
          <w:lang w:val="en-GB"/>
        </w:rPr>
        <w:t>50%</w:t>
      </w:r>
      <w:r w:rsidR="00BA5184" w:rsidRPr="00BA5184">
        <w:rPr>
          <w:sz w:val="24"/>
          <w:szCs w:val="24"/>
          <w:lang w:val="id-ID"/>
        </w:rPr>
        <w:t xml:space="preserve"> telah diamati</w:t>
      </w:r>
      <w:r w:rsidR="00BA5184" w:rsidRPr="00BA5184">
        <w:rPr>
          <w:sz w:val="24"/>
          <w:szCs w:val="24"/>
        </w:rPr>
        <w:t xml:space="preserve">. </w:t>
      </w:r>
      <w:r w:rsidR="00BA5184" w:rsidRPr="00BA5184">
        <w:rPr>
          <w:sz w:val="24"/>
          <w:szCs w:val="24"/>
          <w:lang w:val="id-ID"/>
        </w:rPr>
        <w:t>Pen</w:t>
      </w:r>
      <w:r w:rsidR="00BF12F6">
        <w:rPr>
          <w:sz w:val="24"/>
          <w:szCs w:val="24"/>
          <w:lang w:val="en-GB"/>
        </w:rPr>
        <w:t>ingkatan</w:t>
      </w:r>
      <w:r w:rsidR="00BA5184" w:rsidRPr="00BA5184">
        <w:rPr>
          <w:sz w:val="24"/>
          <w:szCs w:val="24"/>
          <w:lang w:val="id-ID"/>
        </w:rPr>
        <w:t xml:space="preserve"> </w:t>
      </w:r>
      <w:r w:rsidR="00BF12F6">
        <w:rPr>
          <w:sz w:val="24"/>
          <w:szCs w:val="24"/>
        </w:rPr>
        <w:t>e</w:t>
      </w:r>
      <w:r w:rsidR="00BA5184" w:rsidRPr="00BA5184">
        <w:rPr>
          <w:sz w:val="24"/>
          <w:szCs w:val="24"/>
        </w:rPr>
        <w:t xml:space="preserve">fisiensi termal </w:t>
      </w:r>
      <w:r w:rsidR="00BA5184" w:rsidRPr="00BA5184">
        <w:rPr>
          <w:sz w:val="24"/>
          <w:szCs w:val="24"/>
          <w:lang w:val="id-ID"/>
        </w:rPr>
        <w:t xml:space="preserve">sebesar </w:t>
      </w:r>
      <w:r w:rsidR="00BF12F6">
        <w:rPr>
          <w:sz w:val="24"/>
          <w:szCs w:val="24"/>
          <w:lang w:val="en-GB"/>
        </w:rPr>
        <w:t>18.09%, 21.25%, 22.29%, 24.52%, 29.85%</w:t>
      </w:r>
      <w:r w:rsidR="00BA5184" w:rsidRPr="00BA5184">
        <w:rPr>
          <w:sz w:val="24"/>
          <w:szCs w:val="24"/>
        </w:rPr>
        <w:t xml:space="preserve"> untuk </w:t>
      </w:r>
      <w:r w:rsidR="00BA5184" w:rsidRPr="00BA5184">
        <w:rPr>
          <w:sz w:val="24"/>
          <w:szCs w:val="24"/>
          <w:lang w:val="id-ID"/>
        </w:rPr>
        <w:t>Bio</w:t>
      </w:r>
      <w:r w:rsidR="00BA5184" w:rsidRPr="00BA5184">
        <w:rPr>
          <w:sz w:val="24"/>
          <w:szCs w:val="24"/>
        </w:rPr>
        <w:t>diesel</w:t>
      </w:r>
      <w:r w:rsidR="00BA5184" w:rsidRPr="00BA5184">
        <w:rPr>
          <w:sz w:val="24"/>
          <w:szCs w:val="24"/>
          <w:lang w:val="id-ID"/>
        </w:rPr>
        <w:t xml:space="preserve"> (B100)</w:t>
      </w:r>
      <w:r w:rsidR="00BA5184" w:rsidRPr="00BA5184">
        <w:rPr>
          <w:sz w:val="24"/>
          <w:szCs w:val="24"/>
        </w:rPr>
        <w:t xml:space="preserve">, </w:t>
      </w:r>
      <w:r w:rsidR="00BA5184" w:rsidRPr="00BA5184">
        <w:rPr>
          <w:sz w:val="24"/>
          <w:szCs w:val="24"/>
          <w:lang w:val="id-ID"/>
        </w:rPr>
        <w:t xml:space="preserve">BH2.5, BH5, BH7.5, dan BH10  </w:t>
      </w:r>
      <w:r w:rsidR="00BA5184" w:rsidRPr="00BA5184">
        <w:rPr>
          <w:sz w:val="24"/>
          <w:szCs w:val="24"/>
        </w:rPr>
        <w:t>masing-masing. Kehadiran hydrogen dalam jumlah yang lebih tinggi menyebabkan pembakaran lebih cepat karena hydrogen memiliki sifat mudah terbakar, sehingga dapat menyebabkan efisiensi termal men</w:t>
      </w:r>
      <w:r w:rsidR="00BF12F6">
        <w:rPr>
          <w:sz w:val="24"/>
          <w:szCs w:val="24"/>
        </w:rPr>
        <w:t>ingkat</w:t>
      </w:r>
      <w:r w:rsidR="00BA5184" w:rsidRPr="00BA5184">
        <w:rPr>
          <w:sz w:val="24"/>
          <w:szCs w:val="24"/>
        </w:rPr>
        <w:t>. Pen</w:t>
      </w:r>
      <w:r w:rsidR="00BF12F6">
        <w:rPr>
          <w:sz w:val="24"/>
          <w:szCs w:val="24"/>
        </w:rPr>
        <w:t>ingkatan</w:t>
      </w:r>
      <w:r w:rsidR="00BA5184" w:rsidRPr="00BA5184">
        <w:rPr>
          <w:sz w:val="24"/>
          <w:szCs w:val="24"/>
        </w:rPr>
        <w:t xml:space="preserve"> tersebut disebabkan karena proses pembakaran yang lebih cepat dari yang diinginkan sehingga menyebabkan waktu pelepasan panas lebih singkat untuk menghasilkan </w:t>
      </w:r>
      <w:r w:rsidR="00BF12F6">
        <w:rPr>
          <w:sz w:val="24"/>
          <w:szCs w:val="24"/>
        </w:rPr>
        <w:t>efisiensi termal</w:t>
      </w:r>
      <w:r w:rsidR="00BA5184" w:rsidRPr="00BA5184">
        <w:rPr>
          <w:sz w:val="24"/>
          <w:szCs w:val="24"/>
        </w:rPr>
        <w:t xml:space="preserve"> dan melepas panas </w:t>
      </w:r>
      <w:r w:rsidR="00BA5184" w:rsidRPr="00BA5184">
        <w:rPr>
          <w:sz w:val="24"/>
          <w:szCs w:val="24"/>
        </w:rPr>
        <w:fldChar w:fldCharType="begin" w:fldLock="1"/>
      </w:r>
      <w:r w:rsidR="00A410FB">
        <w:rPr>
          <w:sz w:val="24"/>
          <w:szCs w:val="24"/>
        </w:rPr>
        <w:instrText>ADDIN CSL_CITATION {"citationItems":[{"id":"ITEM-1","itemData":{"ISSN":"18234690","abstract":"Internal combustion engines are an integral part of our daily lives, especially in the agricultural and transportation sector. With depleting fossil fuel and increasing environmental pollution, the researchers are foraying into alternate sources for fuelling the internal combustion engine. Vegetable oils derived from plant seeds is one such solution, but using them in unmodified diesel engine leads to reduced thermal efficiency and increased smoke emissions. Hydrogen if induced in small quantities in the air intake manifold can enhance the engine performance running on biodiesel. In this work, experiments were performed to evaluate the engine performance when hydrogen was inducted in small quantities and blends of esterified palm oil and diesel was injected as pilot fuel in the conventional manner. Tests were performed on a single cylinder, 4 -stroke, water cooled, direct injection diesel engine running at constant speed of 1500 rpm under variable load conditions and varying hydrogen flow. At full load for 75D25POME (a blend of 75% diesel and 25% palm oil methyl ester by volume), the results indicated an increase in brake thermal efficiency from 29.75% with zero hydrogen flow to a maximum of 30.17% at 5lpm hydrogen flow rate. HC emission reduced from 34 to 31.5 ppm, by volume at maximum load. Whereas, CO emission reduced from 0.09 to 0.045 % by volume at maximum load. Due to higher combustion rates with hydrogen induction, NOx emission increased from 756 to 926 ppm, at maximum load.","author":[{"dropping-particle":"","family":"Boopathi","given":"D.","non-dropping-particle":"","parse-names":false,"suffix":""},{"dropping-particle":"","family":"Sonthalia","given":"A.","non-dropping-particle":"","parse-names":false,"suffix":""},{"dropping-particle":"","family":"Devanand","given":"S.","non-dropping-particle":"","parse-names":false,"suffix":""}],"container-title":"Journal of Engineering Science and Technology","id":"ITEM-1","issue":"7","issued":{"date-parts":[["2017"]]},"page":"1972-1987","title":"Experimental investigations on the effect of hydrogen induction on performance and emission behaviour of a single cylinder diesel engine fuelled with palm oil methyl ester and its blend with diesel","type":"article-journal","volume":"12"},"uris":["http://www.mendeley.com/documents/?uuid=6c519b3c-c7ea-477e-8ef2-abcf605b84de"]}],"mendeley":{"formattedCitation":"[18]","plainTextFormattedCitation":"[18]","previouslyFormattedCitation":"[20]"},"properties":{"noteIndex":0},"schema":"https://github.com/citation-style-language/schema/raw/master/csl-citation.json"}</w:instrText>
      </w:r>
      <w:r w:rsidR="00BA5184" w:rsidRPr="00BA5184">
        <w:rPr>
          <w:sz w:val="24"/>
          <w:szCs w:val="24"/>
        </w:rPr>
        <w:fldChar w:fldCharType="separate"/>
      </w:r>
      <w:r w:rsidR="00A410FB" w:rsidRPr="00A410FB">
        <w:rPr>
          <w:noProof/>
          <w:sz w:val="24"/>
          <w:szCs w:val="24"/>
        </w:rPr>
        <w:t>[18]</w:t>
      </w:r>
      <w:r w:rsidR="00BA5184" w:rsidRPr="00BA5184">
        <w:rPr>
          <w:sz w:val="24"/>
          <w:szCs w:val="24"/>
        </w:rPr>
        <w:fldChar w:fldCharType="end"/>
      </w:r>
      <w:r w:rsidR="00BA5184" w:rsidRPr="00BA5184">
        <w:rPr>
          <w:sz w:val="24"/>
          <w:szCs w:val="24"/>
          <w:lang w:val="id-ID"/>
        </w:rPr>
        <w:t>.</w:t>
      </w:r>
    </w:p>
    <w:p w14:paraId="22A4E71B" w14:textId="1030A5D2" w:rsidR="00472158" w:rsidRPr="00472158" w:rsidRDefault="00472158" w:rsidP="00BA5184">
      <w:pPr>
        <w:ind w:firstLine="426"/>
        <w:jc w:val="both"/>
        <w:rPr>
          <w:sz w:val="24"/>
          <w:szCs w:val="24"/>
          <w:lang w:val="id-ID"/>
        </w:rPr>
      </w:pPr>
      <w:r w:rsidRPr="00472158">
        <w:rPr>
          <w:i/>
          <w:iCs/>
          <w:sz w:val="24"/>
          <w:szCs w:val="24"/>
        </w:rPr>
        <w:t>Hydrogen Energy Share</w:t>
      </w:r>
      <w:r>
        <w:rPr>
          <w:sz w:val="24"/>
          <w:szCs w:val="24"/>
        </w:rPr>
        <w:t xml:space="preserve"> (HES)</w:t>
      </w:r>
      <w:r w:rsidRPr="00472158">
        <w:rPr>
          <w:sz w:val="24"/>
          <w:szCs w:val="24"/>
        </w:rPr>
        <w:t xml:space="preserve"> merupakan pembagian energi proporsi hidrogen dari total energi yang dimasukkan ke dalam ruang bakar. Pada </w:t>
      </w:r>
      <w:r w:rsidR="00481454" w:rsidRPr="00481454">
        <w:rPr>
          <w:b/>
          <w:bCs/>
          <w:sz w:val="24"/>
          <w:szCs w:val="24"/>
        </w:rPr>
        <w:fldChar w:fldCharType="begin"/>
      </w:r>
      <w:r w:rsidR="00481454" w:rsidRPr="00481454">
        <w:rPr>
          <w:b/>
          <w:bCs/>
          <w:sz w:val="24"/>
          <w:szCs w:val="24"/>
        </w:rPr>
        <w:instrText xml:space="preserve"> REF _Ref127548006 \h </w:instrText>
      </w:r>
      <w:r w:rsidR="00481454">
        <w:rPr>
          <w:b/>
          <w:bCs/>
          <w:sz w:val="24"/>
          <w:szCs w:val="24"/>
        </w:rPr>
        <w:instrText xml:space="preserve"> \* MERGEFORMAT </w:instrText>
      </w:r>
      <w:r w:rsidR="00481454" w:rsidRPr="00481454">
        <w:rPr>
          <w:b/>
          <w:bCs/>
          <w:sz w:val="24"/>
          <w:szCs w:val="24"/>
        </w:rPr>
      </w:r>
      <w:r w:rsidR="00481454" w:rsidRPr="00481454">
        <w:rPr>
          <w:b/>
          <w:bCs/>
          <w:sz w:val="24"/>
          <w:szCs w:val="24"/>
        </w:rPr>
        <w:fldChar w:fldCharType="separate"/>
      </w:r>
      <w:r w:rsidR="00481454" w:rsidRPr="00481454">
        <w:rPr>
          <w:b/>
          <w:bCs/>
          <w:sz w:val="24"/>
          <w:szCs w:val="24"/>
        </w:rPr>
        <w:t xml:space="preserve">Gambar </w:t>
      </w:r>
      <w:r w:rsidR="00481454" w:rsidRPr="00481454">
        <w:rPr>
          <w:b/>
          <w:bCs/>
          <w:noProof/>
          <w:sz w:val="24"/>
          <w:szCs w:val="24"/>
        </w:rPr>
        <w:t>2</w:t>
      </w:r>
      <w:r w:rsidR="00481454" w:rsidRPr="00481454">
        <w:rPr>
          <w:b/>
          <w:bCs/>
          <w:sz w:val="24"/>
          <w:szCs w:val="24"/>
        </w:rPr>
        <w:fldChar w:fldCharType="end"/>
      </w:r>
      <w:r w:rsidR="00481454">
        <w:rPr>
          <w:sz w:val="24"/>
          <w:szCs w:val="24"/>
        </w:rPr>
        <w:t xml:space="preserve"> </w:t>
      </w:r>
      <w:r w:rsidRPr="00472158">
        <w:rPr>
          <w:sz w:val="24"/>
          <w:szCs w:val="24"/>
        </w:rPr>
        <w:t>dijelaskan bahwa HES akan semakin men</w:t>
      </w:r>
      <w:r>
        <w:rPr>
          <w:sz w:val="24"/>
          <w:szCs w:val="24"/>
        </w:rPr>
        <w:t>ingkat</w:t>
      </w:r>
      <w:r w:rsidRPr="00472158">
        <w:rPr>
          <w:sz w:val="24"/>
          <w:szCs w:val="24"/>
        </w:rPr>
        <w:t xml:space="preserve"> karena laju aliran gas hidrogen di jaga konstan untuk </w:t>
      </w:r>
      <w:r>
        <w:rPr>
          <w:sz w:val="24"/>
          <w:szCs w:val="24"/>
        </w:rPr>
        <w:t>beban mesin 50%</w:t>
      </w:r>
      <w:r w:rsidRPr="00472158">
        <w:rPr>
          <w:sz w:val="24"/>
          <w:szCs w:val="24"/>
        </w:rPr>
        <w:t xml:space="preserve">, sementara laju aliran bahan bakar biodiesel akan menyesuaikan pembebanan yang diberikan. Semakin tinggi </w:t>
      </w:r>
      <w:r>
        <w:rPr>
          <w:sz w:val="24"/>
          <w:szCs w:val="24"/>
        </w:rPr>
        <w:t>aliran hidrogen</w:t>
      </w:r>
      <w:r w:rsidRPr="00472158">
        <w:rPr>
          <w:sz w:val="24"/>
          <w:szCs w:val="24"/>
        </w:rPr>
        <w:t xml:space="preserve">, bahan bakar biodiesel yang diinjeksikan keruang bakar akan semakin </w:t>
      </w:r>
      <w:r w:rsidR="00D4395D">
        <w:rPr>
          <w:sz w:val="24"/>
          <w:szCs w:val="24"/>
        </w:rPr>
        <w:t>berkurang</w:t>
      </w:r>
      <w:r w:rsidRPr="00472158">
        <w:rPr>
          <w:sz w:val="24"/>
          <w:szCs w:val="24"/>
        </w:rPr>
        <w:t>. HES terbesar terjadi pada laju aliran 2.5</w:t>
      </w:r>
      <w:r w:rsidR="00D4395D">
        <w:rPr>
          <w:sz w:val="24"/>
          <w:szCs w:val="24"/>
        </w:rPr>
        <w:t>lpm</w:t>
      </w:r>
      <w:r w:rsidRPr="00472158">
        <w:rPr>
          <w:sz w:val="24"/>
          <w:szCs w:val="24"/>
        </w:rPr>
        <w:t>, 5</w:t>
      </w:r>
      <w:r w:rsidR="00D4395D">
        <w:rPr>
          <w:sz w:val="24"/>
          <w:szCs w:val="24"/>
        </w:rPr>
        <w:t>lpm</w:t>
      </w:r>
      <w:r w:rsidRPr="00472158">
        <w:rPr>
          <w:sz w:val="24"/>
          <w:szCs w:val="24"/>
        </w:rPr>
        <w:t>, 7.5</w:t>
      </w:r>
      <w:r w:rsidR="00D4395D">
        <w:rPr>
          <w:sz w:val="24"/>
          <w:szCs w:val="24"/>
        </w:rPr>
        <w:t>lpm</w:t>
      </w:r>
      <w:r w:rsidRPr="00472158">
        <w:rPr>
          <w:sz w:val="24"/>
          <w:szCs w:val="24"/>
        </w:rPr>
        <w:t xml:space="preserve">, dan 10lpm mencapai </w:t>
      </w:r>
      <w:r w:rsidR="00D4395D">
        <w:rPr>
          <w:sz w:val="24"/>
          <w:szCs w:val="24"/>
        </w:rPr>
        <w:t>3.11</w:t>
      </w:r>
      <w:r w:rsidRPr="00472158">
        <w:rPr>
          <w:sz w:val="24"/>
          <w:szCs w:val="24"/>
        </w:rPr>
        <w:t xml:space="preserve">%, </w:t>
      </w:r>
      <w:r w:rsidR="00D4395D">
        <w:rPr>
          <w:sz w:val="24"/>
          <w:szCs w:val="24"/>
        </w:rPr>
        <w:t>7.57</w:t>
      </w:r>
      <w:r w:rsidRPr="00472158">
        <w:rPr>
          <w:sz w:val="24"/>
          <w:szCs w:val="24"/>
        </w:rPr>
        <w:t xml:space="preserve">%, </w:t>
      </w:r>
      <w:r w:rsidR="00D4395D">
        <w:rPr>
          <w:sz w:val="24"/>
          <w:szCs w:val="24"/>
        </w:rPr>
        <w:t>10.40</w:t>
      </w:r>
      <w:r w:rsidRPr="00472158">
        <w:rPr>
          <w:sz w:val="24"/>
          <w:szCs w:val="24"/>
        </w:rPr>
        <w:t xml:space="preserve">% dan </w:t>
      </w:r>
      <w:r w:rsidR="00D4395D">
        <w:rPr>
          <w:sz w:val="24"/>
          <w:szCs w:val="24"/>
        </w:rPr>
        <w:t>17.21</w:t>
      </w:r>
      <w:r w:rsidRPr="00472158">
        <w:rPr>
          <w:sz w:val="24"/>
          <w:szCs w:val="24"/>
        </w:rPr>
        <w:t xml:space="preserve">%. Hal ini mendukung penelitian </w:t>
      </w:r>
      <w:r w:rsidR="00D4395D">
        <w:rPr>
          <w:sz w:val="24"/>
          <w:szCs w:val="24"/>
        </w:rPr>
        <w:fldChar w:fldCharType="begin" w:fldLock="1"/>
      </w:r>
      <w:r w:rsidR="00A410FB">
        <w:rPr>
          <w:sz w:val="24"/>
          <w:szCs w:val="24"/>
        </w:rPr>
        <w:instrText>ADDIN CSL_CITATION {"citationItems":[{"id":"ITEM-1","itemData":{"DOI":"10.1016/j.fuel.2019.116342","ISSN":"00162361","abstract":"The key intention of this study is to effectively utilize the Madhuca longifolia oil (ML) in a diesel engine. Dual fuel mode is one of the most promising research concepts in diesel engine arena that intends to improve the performance and reduce the smoke emission. In this work, hydrogen was injected into intake manifold as primary fuel whereas the ML was injected directly into the cylinder as pilot fuel in the setup that had a single cylinder constant speed diesel engine. The performance of the engine was increased from 25% with neat ML operation to 28.5% with hydrogen-based dual fuel mode. However, the hydrogen combustion resulted in knocking, thus it had a direct impact on BTE as well. Water Injection (WI) method was used to extend the knock limit and to increase the hydrogen energy share. The researcher observed 18% and 76% improvements in BTE and smoke emission from 5% of water using mass fraction along with hydrogen. The hydrogen energy share was increased from 6% to 8.5% with 5% WI. A distinctive attempt i.e., addition of ALPG was attempted on behalf of offsetting the knock and increasing the hydrogen energy share. ALPG was inducted along with hydrogen in the range of 1, 1.5 and 2 l/m. Interestingly, 24% improvement in BTE was noted when 1.5 l/m of ALPG was inducted. In addition to this, 83% smoke emission was reduced remarkably. Overall performance of the engine was improved by extending the knock limit, WI and ALPG induction along with hydrogen.","author":[{"dropping-particle":"V.","family":"Karthic","given":"S.","non-dropping-particle":"","parse-names":false,"suffix":""},{"dropping-particle":"","family":"Senthil kumar","given":"M.","non-dropping-particle":"","parse-names":false,"suffix":""},{"dropping-particle":"","family":"Pradeep","given":"P.","non-dropping-particle":"","parse-names":false,"suffix":""},{"dropping-particle":"","family":"Vinoth Kumar","given":"S.","non-dropping-particle":"","parse-names":false,"suffix":""}],"container-title":"Fuel","id":"ITEM-1","issue":"October 2019","issued":{"date-parts":[["2020"]]},"page":"116342","publisher":"Elsevier","title":"Assessment of hydrogen-based dual fuel engine on extending knock limiting combustion","type":"article-journal","volume":"260"},"uris":["http://www.mendeley.com/documents/?uuid=201d22ce-9d67-4250-8fec-8088a53919be"]}],"mendeley":{"formattedCitation":"[19]","plainTextFormattedCitation":"[19]","previouslyFormattedCitation":"[21]"},"properties":{"noteIndex":0},"schema":"https://github.com/citation-style-language/schema/raw/master/csl-citation.json"}</w:instrText>
      </w:r>
      <w:r w:rsidR="00D4395D">
        <w:rPr>
          <w:sz w:val="24"/>
          <w:szCs w:val="24"/>
        </w:rPr>
        <w:fldChar w:fldCharType="separate"/>
      </w:r>
      <w:r w:rsidR="00A410FB" w:rsidRPr="00A410FB">
        <w:rPr>
          <w:noProof/>
          <w:sz w:val="24"/>
          <w:szCs w:val="24"/>
        </w:rPr>
        <w:t>[19]</w:t>
      </w:r>
      <w:r w:rsidR="00D4395D">
        <w:rPr>
          <w:sz w:val="24"/>
          <w:szCs w:val="24"/>
        </w:rPr>
        <w:fldChar w:fldCharType="end"/>
      </w:r>
      <w:r w:rsidRPr="00472158">
        <w:rPr>
          <w:sz w:val="24"/>
          <w:szCs w:val="24"/>
        </w:rPr>
        <w:t xml:space="preserve"> yang menjelaskan bahwa maksimal HES disekitar 40% sebelum mengalami knocking. </w:t>
      </w:r>
    </w:p>
    <w:p w14:paraId="283138A4" w14:textId="4A24BFC5" w:rsidR="00BA5184" w:rsidRPr="00BA5184" w:rsidRDefault="00BA5184" w:rsidP="00BA5184">
      <w:pPr>
        <w:rPr>
          <w:noProof/>
          <w:sz w:val="24"/>
          <w:szCs w:val="24"/>
        </w:rPr>
      </w:pPr>
      <w:r w:rsidRPr="00BA5184">
        <w:rPr>
          <w:noProof/>
          <w:sz w:val="24"/>
          <w:szCs w:val="24"/>
        </w:rPr>
        <w:t xml:space="preserve">  </w:t>
      </w:r>
    </w:p>
    <w:p w14:paraId="0CC092CA" w14:textId="3F638C2C" w:rsidR="00BA5184" w:rsidRPr="00BA5184" w:rsidRDefault="00552ECA" w:rsidP="00BA5184">
      <w:pPr>
        <w:pStyle w:val="Caption"/>
        <w:jc w:val="both"/>
        <w:rPr>
          <w:b w:val="0"/>
          <w:sz w:val="24"/>
          <w:szCs w:val="24"/>
        </w:rPr>
      </w:pPr>
      <w:r w:rsidRPr="00552ECA">
        <w:rPr>
          <w:noProof/>
          <w:sz w:val="24"/>
          <w:szCs w:val="24"/>
          <w:lang w:val="id-ID" w:eastAsia="id-ID"/>
        </w:rPr>
        <w:drawing>
          <wp:inline distT="0" distB="0" distL="0" distR="0" wp14:anchorId="37D089E8" wp14:editId="791C7A3F">
            <wp:extent cx="2686050" cy="2066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050" cy="2066290"/>
                    </a:xfrm>
                    <a:prstGeom prst="rect">
                      <a:avLst/>
                    </a:prstGeom>
                    <a:noFill/>
                    <a:ln>
                      <a:noFill/>
                    </a:ln>
                  </pic:spPr>
                </pic:pic>
              </a:graphicData>
            </a:graphic>
          </wp:inline>
        </w:drawing>
      </w:r>
      <w:r w:rsidR="00BA5184" w:rsidRPr="00BA5184">
        <w:rPr>
          <w:noProof/>
          <w:sz w:val="24"/>
          <w:szCs w:val="24"/>
          <w:lang w:val="id-ID" w:eastAsia="id-ID"/>
        </w:rPr>
        <w:t xml:space="preserve"> </w:t>
      </w:r>
    </w:p>
    <w:p w14:paraId="52CC13DE" w14:textId="36C3879C" w:rsidR="00BA5184" w:rsidRPr="00481454" w:rsidRDefault="00481454" w:rsidP="00481454">
      <w:pPr>
        <w:pStyle w:val="Caption"/>
        <w:jc w:val="center"/>
        <w:rPr>
          <w:b w:val="0"/>
          <w:sz w:val="24"/>
          <w:szCs w:val="24"/>
          <w:lang w:val="en-GB"/>
        </w:rPr>
      </w:pPr>
      <w:bookmarkStart w:id="6" w:name="_Ref127548084"/>
      <w:r w:rsidRPr="00481454">
        <w:rPr>
          <w:sz w:val="24"/>
          <w:szCs w:val="24"/>
        </w:rPr>
        <w:t xml:space="preserve">Gambar </w:t>
      </w:r>
      <w:r w:rsidRPr="00481454">
        <w:rPr>
          <w:sz w:val="24"/>
          <w:szCs w:val="24"/>
        </w:rPr>
        <w:fldChar w:fldCharType="begin"/>
      </w:r>
      <w:r w:rsidRPr="00481454">
        <w:rPr>
          <w:sz w:val="24"/>
          <w:szCs w:val="24"/>
        </w:rPr>
        <w:instrText xml:space="preserve"> SEQ Gambar \* ARABIC </w:instrText>
      </w:r>
      <w:r w:rsidRPr="00481454">
        <w:rPr>
          <w:sz w:val="24"/>
          <w:szCs w:val="24"/>
        </w:rPr>
        <w:fldChar w:fldCharType="separate"/>
      </w:r>
      <w:r>
        <w:rPr>
          <w:noProof/>
          <w:sz w:val="24"/>
          <w:szCs w:val="24"/>
        </w:rPr>
        <w:t>3</w:t>
      </w:r>
      <w:r w:rsidRPr="00481454">
        <w:rPr>
          <w:sz w:val="24"/>
          <w:szCs w:val="24"/>
        </w:rPr>
        <w:fldChar w:fldCharType="end"/>
      </w:r>
      <w:bookmarkEnd w:id="6"/>
      <w:r w:rsidRPr="00481454">
        <w:rPr>
          <w:sz w:val="24"/>
          <w:szCs w:val="24"/>
          <w:lang w:val="en-GB"/>
        </w:rPr>
        <w:t xml:space="preserve">. </w:t>
      </w:r>
      <w:r w:rsidRPr="00481454">
        <w:rPr>
          <w:b w:val="0"/>
          <w:bCs w:val="0"/>
          <w:sz w:val="24"/>
          <w:szCs w:val="24"/>
          <w:lang w:val="en-GB"/>
        </w:rPr>
        <w:t>Emisi HC, CO, dan CO</w:t>
      </w:r>
      <w:r w:rsidRPr="00481454">
        <w:rPr>
          <w:b w:val="0"/>
          <w:bCs w:val="0"/>
          <w:sz w:val="24"/>
          <w:szCs w:val="24"/>
          <w:vertAlign w:val="subscript"/>
          <w:lang w:val="en-GB"/>
        </w:rPr>
        <w:t xml:space="preserve">2 </w:t>
      </w:r>
      <w:r w:rsidRPr="00481454">
        <w:rPr>
          <w:b w:val="0"/>
          <w:bCs w:val="0"/>
          <w:sz w:val="24"/>
          <w:szCs w:val="24"/>
          <w:lang w:val="en-GB"/>
        </w:rPr>
        <w:t>terhadap aliran hydrogen</w:t>
      </w:r>
    </w:p>
    <w:p w14:paraId="7A23063C" w14:textId="7EDDC3D3" w:rsidR="00BA5184" w:rsidRDefault="00BA5184" w:rsidP="00BA5184">
      <w:pPr>
        <w:rPr>
          <w:rFonts w:eastAsiaTheme="minorHAnsi"/>
          <w:sz w:val="24"/>
          <w:szCs w:val="24"/>
          <w:lang w:val="id-ID" w:eastAsia="id"/>
        </w:rPr>
      </w:pPr>
    </w:p>
    <w:p w14:paraId="0F774BC8" w14:textId="62B97D16" w:rsidR="00BC5CE1" w:rsidRDefault="00EE6624" w:rsidP="005A6FC0">
      <w:pPr>
        <w:ind w:firstLine="426"/>
        <w:jc w:val="both"/>
        <w:rPr>
          <w:rFonts w:eastAsiaTheme="minorHAnsi"/>
          <w:sz w:val="24"/>
          <w:szCs w:val="24"/>
          <w:lang w:val="en-GB" w:eastAsia="id"/>
        </w:rPr>
      </w:pPr>
      <w:r>
        <w:rPr>
          <w:rFonts w:eastAsiaTheme="minorHAnsi"/>
          <w:sz w:val="24"/>
          <w:szCs w:val="24"/>
          <w:lang w:val="en-GB" w:eastAsia="id"/>
        </w:rPr>
        <w:lastRenderedPageBreak/>
        <w:t>P</w:t>
      </w:r>
      <w:r w:rsidR="00CB5BCD" w:rsidRPr="00CB5BCD">
        <w:rPr>
          <w:rFonts w:eastAsiaTheme="minorHAnsi"/>
          <w:sz w:val="24"/>
          <w:szCs w:val="24"/>
          <w:lang w:val="id-ID" w:eastAsia="id"/>
        </w:rPr>
        <w:t xml:space="preserve">eningkatan pangsa energi hidrogen, terjadi peningkatan emisi </w:t>
      </w:r>
      <w:r>
        <w:rPr>
          <w:rFonts w:eastAsiaTheme="minorHAnsi"/>
          <w:sz w:val="24"/>
          <w:szCs w:val="24"/>
          <w:lang w:val="en-GB" w:eastAsia="id"/>
        </w:rPr>
        <w:t>Hidrokarbon</w:t>
      </w:r>
      <w:r w:rsidR="00CB5BCD" w:rsidRPr="00CB5BCD">
        <w:rPr>
          <w:rFonts w:eastAsiaTheme="minorHAnsi"/>
          <w:sz w:val="24"/>
          <w:szCs w:val="24"/>
          <w:lang w:val="id-ID" w:eastAsia="id"/>
        </w:rPr>
        <w:t xml:space="preserve"> tertentu</w:t>
      </w:r>
      <w:r w:rsidR="00805EC9">
        <w:rPr>
          <w:rFonts w:eastAsiaTheme="minorHAnsi"/>
          <w:sz w:val="24"/>
          <w:szCs w:val="24"/>
          <w:lang w:val="en-GB" w:eastAsia="id"/>
        </w:rPr>
        <w:t>.</w:t>
      </w:r>
      <w:r w:rsidR="00CB5BCD" w:rsidRPr="00CB5BCD">
        <w:rPr>
          <w:rFonts w:eastAsiaTheme="minorHAnsi"/>
          <w:sz w:val="24"/>
          <w:szCs w:val="24"/>
          <w:lang w:val="id-ID" w:eastAsia="id"/>
        </w:rPr>
        <w:t xml:space="preserve"> Kenaikan emisi HC tertinggi terjadi pada bakar biodiesel </w:t>
      </w:r>
      <w:r>
        <w:rPr>
          <w:rFonts w:eastAsiaTheme="minorHAnsi"/>
          <w:sz w:val="24"/>
          <w:szCs w:val="24"/>
          <w:lang w:val="en-GB" w:eastAsia="id"/>
        </w:rPr>
        <w:t xml:space="preserve">murni. </w:t>
      </w:r>
      <w:r w:rsidR="00BC5CE1">
        <w:rPr>
          <w:rFonts w:eastAsiaTheme="minorHAnsi"/>
          <w:sz w:val="24"/>
          <w:szCs w:val="24"/>
          <w:lang w:val="en-GB" w:eastAsia="id"/>
        </w:rPr>
        <w:t>Penambahan gas hydrogen kedalam biodiesel semakin banyak dapat menurunkan emisi HC. Penurunan maksimal pada aliran hydrogen 10lpm</w:t>
      </w:r>
      <w:r w:rsidR="00481454">
        <w:rPr>
          <w:rFonts w:eastAsiaTheme="minorHAnsi"/>
          <w:sz w:val="24"/>
          <w:szCs w:val="24"/>
          <w:lang w:val="en-GB" w:eastAsia="id"/>
        </w:rPr>
        <w:t xml:space="preserve"> seperti yang ditunjukkan pada </w:t>
      </w:r>
      <w:r w:rsidR="00481454" w:rsidRPr="00481454">
        <w:rPr>
          <w:rFonts w:eastAsiaTheme="minorHAnsi"/>
          <w:b/>
          <w:bCs/>
          <w:sz w:val="24"/>
          <w:szCs w:val="24"/>
          <w:lang w:val="en-GB" w:eastAsia="id"/>
        </w:rPr>
        <w:fldChar w:fldCharType="begin"/>
      </w:r>
      <w:r w:rsidR="00481454" w:rsidRPr="00481454">
        <w:rPr>
          <w:rFonts w:eastAsiaTheme="minorHAnsi"/>
          <w:b/>
          <w:bCs/>
          <w:sz w:val="24"/>
          <w:szCs w:val="24"/>
          <w:lang w:val="en-GB" w:eastAsia="id"/>
        </w:rPr>
        <w:instrText xml:space="preserve"> REF _Ref127548084 \h </w:instrText>
      </w:r>
      <w:r w:rsidR="00481454">
        <w:rPr>
          <w:rFonts w:eastAsiaTheme="minorHAnsi"/>
          <w:b/>
          <w:bCs/>
          <w:sz w:val="24"/>
          <w:szCs w:val="24"/>
          <w:lang w:val="en-GB" w:eastAsia="id"/>
        </w:rPr>
        <w:instrText xml:space="preserve"> \* MERGEFORMAT </w:instrText>
      </w:r>
      <w:r w:rsidR="00481454" w:rsidRPr="00481454">
        <w:rPr>
          <w:rFonts w:eastAsiaTheme="minorHAnsi"/>
          <w:b/>
          <w:bCs/>
          <w:sz w:val="24"/>
          <w:szCs w:val="24"/>
          <w:lang w:val="en-GB" w:eastAsia="id"/>
        </w:rPr>
      </w:r>
      <w:r w:rsidR="00481454" w:rsidRPr="00481454">
        <w:rPr>
          <w:rFonts w:eastAsiaTheme="minorHAnsi"/>
          <w:b/>
          <w:bCs/>
          <w:sz w:val="24"/>
          <w:szCs w:val="24"/>
          <w:lang w:val="en-GB" w:eastAsia="id"/>
        </w:rPr>
        <w:fldChar w:fldCharType="separate"/>
      </w:r>
      <w:r w:rsidR="00481454" w:rsidRPr="00481454">
        <w:rPr>
          <w:b/>
          <w:bCs/>
          <w:sz w:val="24"/>
          <w:szCs w:val="24"/>
        </w:rPr>
        <w:t xml:space="preserve">Gambar </w:t>
      </w:r>
      <w:r w:rsidR="00481454" w:rsidRPr="00481454">
        <w:rPr>
          <w:b/>
          <w:bCs/>
          <w:noProof/>
          <w:sz w:val="24"/>
          <w:szCs w:val="24"/>
        </w:rPr>
        <w:t>3</w:t>
      </w:r>
      <w:r w:rsidR="00481454" w:rsidRPr="00481454">
        <w:rPr>
          <w:rFonts w:eastAsiaTheme="minorHAnsi"/>
          <w:b/>
          <w:bCs/>
          <w:sz w:val="24"/>
          <w:szCs w:val="24"/>
          <w:lang w:val="en-GB" w:eastAsia="id"/>
        </w:rPr>
        <w:fldChar w:fldCharType="end"/>
      </w:r>
      <w:r w:rsidR="00BC5CE1">
        <w:rPr>
          <w:rFonts w:eastAsiaTheme="minorHAnsi"/>
          <w:sz w:val="24"/>
          <w:szCs w:val="24"/>
          <w:lang w:val="en-GB" w:eastAsia="id"/>
        </w:rPr>
        <w:t xml:space="preserve">, sebesar 42.22% dibandingkan dengan bahan bakar tunggal biodiesel. </w:t>
      </w:r>
      <w:r w:rsidR="00BC5CE1" w:rsidRPr="00CB5BCD">
        <w:rPr>
          <w:rFonts w:eastAsiaTheme="minorHAnsi"/>
          <w:sz w:val="24"/>
          <w:szCs w:val="24"/>
          <w:lang w:val="id-ID" w:eastAsia="id"/>
        </w:rPr>
        <w:t xml:space="preserve">Sifat serupa dari pengaruh hidrogen pada emisi </w:t>
      </w:r>
      <w:r w:rsidR="00BC5CE1">
        <w:rPr>
          <w:rFonts w:eastAsiaTheme="minorHAnsi"/>
          <w:sz w:val="24"/>
          <w:szCs w:val="24"/>
          <w:lang w:val="en-GB" w:eastAsia="id"/>
        </w:rPr>
        <w:t>hidrokarbon</w:t>
      </w:r>
      <w:r w:rsidR="00BC5CE1" w:rsidRPr="00CB5BCD">
        <w:rPr>
          <w:rFonts w:eastAsiaTheme="minorHAnsi"/>
          <w:sz w:val="24"/>
          <w:szCs w:val="24"/>
          <w:lang w:val="id-ID" w:eastAsia="id"/>
        </w:rPr>
        <w:t xml:space="preserve"> dikonfirmasi oleh data literatur</w:t>
      </w:r>
      <w:r w:rsidR="004C0DB1">
        <w:rPr>
          <w:rFonts w:eastAsiaTheme="minorHAnsi"/>
          <w:sz w:val="24"/>
          <w:szCs w:val="24"/>
          <w:lang w:val="en-GB" w:eastAsia="id"/>
        </w:rPr>
        <w:t xml:space="preserve"> </w:t>
      </w:r>
      <w:r w:rsidR="004C0DB1">
        <w:rPr>
          <w:rFonts w:eastAsiaTheme="minorHAnsi"/>
          <w:sz w:val="24"/>
          <w:szCs w:val="24"/>
          <w:lang w:val="en-GB" w:eastAsia="id"/>
        </w:rPr>
        <w:fldChar w:fldCharType="begin" w:fldLock="1"/>
      </w:r>
      <w:r w:rsidR="004C0DB1">
        <w:rPr>
          <w:rFonts w:eastAsiaTheme="minorHAnsi"/>
          <w:sz w:val="24"/>
          <w:szCs w:val="24"/>
          <w:lang w:val="en-GB" w:eastAsia="id"/>
        </w:rPr>
        <w:instrText>ADDIN CSL_CITATION {"citationItems":[{"id":"ITEM-1","itemData":{"DOI":"10.1016/j.ijhydene.2011.06.144","ISSN":"0360-3199","author":[{"dropping-particle":"","family":"Miyamoto","given":"T","non-dropping-particle":"","parse-names":false,"suffix":""}],"container-title":"International Journal of Hydrogen Energy","id":"ITEM-1","issue":"20","issued":{"date-parts":[["2011"]]},"note":"Cited By (since 2011): 91","page":"13138-13149","title":"Effect of hydrogen addition to intake gas on combustion and exhaust emission characteristics of a diesel engine","type":"article-journal","volume":"36"},"uris":["http://www.mendeley.com/documents/?uuid=e8ef4674-e5b8-4b7c-9219-3beccb721a95"]}],"mendeley":{"formattedCitation":"[7]","plainTextFormattedCitation":"[7]","previouslyFormattedCitation":"[7]"},"properties":{"noteIndex":0},"schema":"https://github.com/citation-style-language/schema/raw/master/csl-citation.json"}</w:instrText>
      </w:r>
      <w:r w:rsidR="004C0DB1">
        <w:rPr>
          <w:rFonts w:eastAsiaTheme="minorHAnsi"/>
          <w:sz w:val="24"/>
          <w:szCs w:val="24"/>
          <w:lang w:val="en-GB" w:eastAsia="id"/>
        </w:rPr>
        <w:fldChar w:fldCharType="separate"/>
      </w:r>
      <w:r w:rsidR="004C0DB1" w:rsidRPr="004C0DB1">
        <w:rPr>
          <w:rFonts w:eastAsiaTheme="minorHAnsi"/>
          <w:noProof/>
          <w:sz w:val="24"/>
          <w:szCs w:val="24"/>
          <w:lang w:val="en-GB" w:eastAsia="id"/>
        </w:rPr>
        <w:t>[7]</w:t>
      </w:r>
      <w:r w:rsidR="004C0DB1">
        <w:rPr>
          <w:rFonts w:eastAsiaTheme="minorHAnsi"/>
          <w:sz w:val="24"/>
          <w:szCs w:val="24"/>
          <w:lang w:val="en-GB" w:eastAsia="id"/>
        </w:rPr>
        <w:fldChar w:fldCharType="end"/>
      </w:r>
      <w:r w:rsidR="00BC5CE1" w:rsidRPr="00CB5BCD">
        <w:rPr>
          <w:rFonts w:eastAsiaTheme="minorHAnsi"/>
          <w:sz w:val="24"/>
          <w:szCs w:val="24"/>
          <w:lang w:val="id-ID" w:eastAsia="id"/>
        </w:rPr>
        <w:t>.</w:t>
      </w:r>
      <w:r w:rsidR="00BC5CE1">
        <w:rPr>
          <w:rFonts w:eastAsiaTheme="minorHAnsi"/>
          <w:sz w:val="24"/>
          <w:szCs w:val="24"/>
          <w:lang w:val="en-GB" w:eastAsia="id"/>
        </w:rPr>
        <w:t xml:space="preserve"> </w:t>
      </w:r>
    </w:p>
    <w:p w14:paraId="1F512ACF" w14:textId="57CF102D" w:rsidR="00893081" w:rsidRPr="00784387" w:rsidRDefault="00BC5CE1" w:rsidP="00784387">
      <w:pPr>
        <w:ind w:firstLine="426"/>
        <w:jc w:val="both"/>
        <w:rPr>
          <w:rFonts w:eastAsiaTheme="minorHAnsi"/>
          <w:sz w:val="24"/>
          <w:szCs w:val="24"/>
          <w:lang w:val="en-GB" w:eastAsia="id"/>
        </w:rPr>
      </w:pPr>
      <w:r>
        <w:rPr>
          <w:rFonts w:eastAsiaTheme="minorHAnsi"/>
          <w:sz w:val="24"/>
          <w:szCs w:val="24"/>
          <w:lang w:val="en-GB" w:eastAsia="id"/>
        </w:rPr>
        <w:t>Induksi gas</w:t>
      </w:r>
      <w:r w:rsidR="00CB5BCD" w:rsidRPr="00CB5BCD">
        <w:rPr>
          <w:rFonts w:eastAsiaTheme="minorHAnsi"/>
          <w:sz w:val="24"/>
          <w:szCs w:val="24"/>
          <w:lang w:val="id-ID" w:eastAsia="id"/>
        </w:rPr>
        <w:t xml:space="preserve"> h</w:t>
      </w:r>
      <w:r>
        <w:rPr>
          <w:rFonts w:eastAsiaTheme="minorHAnsi"/>
          <w:sz w:val="24"/>
          <w:szCs w:val="24"/>
          <w:lang w:val="en-GB" w:eastAsia="id"/>
        </w:rPr>
        <w:t>y</w:t>
      </w:r>
      <w:r w:rsidR="00CB5BCD" w:rsidRPr="00CB5BCD">
        <w:rPr>
          <w:rFonts w:eastAsiaTheme="minorHAnsi"/>
          <w:sz w:val="24"/>
          <w:szCs w:val="24"/>
          <w:lang w:val="id-ID" w:eastAsia="id"/>
        </w:rPr>
        <w:t>drogen menyebabkan penurunan emisi CO dan CO</w:t>
      </w:r>
      <w:r w:rsidR="00CB5BCD" w:rsidRPr="00EE6624">
        <w:rPr>
          <w:rFonts w:eastAsiaTheme="minorHAnsi"/>
          <w:sz w:val="24"/>
          <w:szCs w:val="24"/>
          <w:vertAlign w:val="subscript"/>
          <w:lang w:val="id-ID" w:eastAsia="id"/>
        </w:rPr>
        <w:t>2</w:t>
      </w:r>
      <w:r w:rsidR="00CB5BCD" w:rsidRPr="00CB5BCD">
        <w:rPr>
          <w:rFonts w:eastAsiaTheme="minorHAnsi"/>
          <w:sz w:val="24"/>
          <w:szCs w:val="24"/>
          <w:lang w:val="id-ID" w:eastAsia="id"/>
        </w:rPr>
        <w:t xml:space="preserve">, </w:t>
      </w:r>
      <w:r>
        <w:rPr>
          <w:rFonts w:eastAsiaTheme="minorHAnsi"/>
          <w:sz w:val="24"/>
          <w:szCs w:val="24"/>
          <w:lang w:val="en-GB" w:eastAsia="id"/>
        </w:rPr>
        <w:t xml:space="preserve">hal tersebut </w:t>
      </w:r>
      <w:r w:rsidR="00CB5BCD" w:rsidRPr="00CB5BCD">
        <w:rPr>
          <w:rFonts w:eastAsiaTheme="minorHAnsi"/>
          <w:sz w:val="24"/>
          <w:szCs w:val="24"/>
          <w:lang w:val="id-ID" w:eastAsia="id"/>
        </w:rPr>
        <w:t>merupakan hal normal</w:t>
      </w:r>
      <w:r>
        <w:rPr>
          <w:rFonts w:eastAsiaTheme="minorHAnsi"/>
          <w:sz w:val="24"/>
          <w:szCs w:val="24"/>
          <w:lang w:val="en-GB" w:eastAsia="id"/>
        </w:rPr>
        <w:t xml:space="preserve"> dan wajar.</w:t>
      </w:r>
      <w:r w:rsidR="00CB5BCD" w:rsidRPr="00CB5BCD">
        <w:rPr>
          <w:rFonts w:eastAsiaTheme="minorHAnsi"/>
          <w:sz w:val="24"/>
          <w:szCs w:val="24"/>
          <w:lang w:val="id-ID" w:eastAsia="id"/>
        </w:rPr>
        <w:t xml:space="preserve"> </w:t>
      </w:r>
      <w:r w:rsidR="00481454" w:rsidRPr="00481454">
        <w:rPr>
          <w:rFonts w:eastAsiaTheme="minorHAnsi"/>
          <w:b/>
          <w:bCs/>
          <w:sz w:val="24"/>
          <w:szCs w:val="24"/>
          <w:lang w:val="en-GB" w:eastAsia="id"/>
        </w:rPr>
        <w:fldChar w:fldCharType="begin"/>
      </w:r>
      <w:r w:rsidR="00481454" w:rsidRPr="00481454">
        <w:rPr>
          <w:rFonts w:eastAsiaTheme="minorHAnsi"/>
          <w:b/>
          <w:bCs/>
          <w:sz w:val="24"/>
          <w:szCs w:val="24"/>
          <w:lang w:val="id-ID" w:eastAsia="id"/>
        </w:rPr>
        <w:instrText xml:space="preserve"> REF _Ref127548084 \h </w:instrText>
      </w:r>
      <w:r w:rsidR="00481454">
        <w:rPr>
          <w:rFonts w:eastAsiaTheme="minorHAnsi"/>
          <w:b/>
          <w:bCs/>
          <w:sz w:val="24"/>
          <w:szCs w:val="24"/>
          <w:lang w:val="en-GB" w:eastAsia="id"/>
        </w:rPr>
        <w:instrText xml:space="preserve"> \* MERGEFORMAT </w:instrText>
      </w:r>
      <w:r w:rsidR="00481454" w:rsidRPr="00481454">
        <w:rPr>
          <w:rFonts w:eastAsiaTheme="minorHAnsi"/>
          <w:b/>
          <w:bCs/>
          <w:sz w:val="24"/>
          <w:szCs w:val="24"/>
          <w:lang w:val="en-GB" w:eastAsia="id"/>
        </w:rPr>
      </w:r>
      <w:r w:rsidR="00481454" w:rsidRPr="00481454">
        <w:rPr>
          <w:rFonts w:eastAsiaTheme="minorHAnsi"/>
          <w:b/>
          <w:bCs/>
          <w:sz w:val="24"/>
          <w:szCs w:val="24"/>
          <w:lang w:val="en-GB" w:eastAsia="id"/>
        </w:rPr>
        <w:fldChar w:fldCharType="separate"/>
      </w:r>
      <w:r w:rsidR="00481454" w:rsidRPr="00481454">
        <w:rPr>
          <w:b/>
          <w:bCs/>
          <w:sz w:val="24"/>
          <w:szCs w:val="24"/>
        </w:rPr>
        <w:t xml:space="preserve">Gambar </w:t>
      </w:r>
      <w:r w:rsidR="00481454" w:rsidRPr="00481454">
        <w:rPr>
          <w:b/>
          <w:bCs/>
          <w:noProof/>
          <w:sz w:val="24"/>
          <w:szCs w:val="24"/>
        </w:rPr>
        <w:t>3</w:t>
      </w:r>
      <w:r w:rsidR="00481454" w:rsidRPr="00481454">
        <w:rPr>
          <w:rFonts w:eastAsiaTheme="minorHAnsi"/>
          <w:b/>
          <w:bCs/>
          <w:sz w:val="24"/>
          <w:szCs w:val="24"/>
          <w:lang w:val="en-GB" w:eastAsia="id"/>
        </w:rPr>
        <w:fldChar w:fldCharType="end"/>
      </w:r>
      <w:r w:rsidR="00481454">
        <w:rPr>
          <w:rFonts w:eastAsiaTheme="minorHAnsi"/>
          <w:sz w:val="24"/>
          <w:szCs w:val="24"/>
          <w:lang w:val="en-GB" w:eastAsia="id"/>
        </w:rPr>
        <w:t xml:space="preserve"> </w:t>
      </w:r>
      <w:r w:rsidR="00784387">
        <w:rPr>
          <w:rFonts w:eastAsiaTheme="minorHAnsi"/>
          <w:sz w:val="24"/>
          <w:szCs w:val="24"/>
          <w:lang w:val="en-GB" w:eastAsia="id"/>
        </w:rPr>
        <w:t>menunjukan bahwa d</w:t>
      </w:r>
      <w:r w:rsidR="00805EC9">
        <w:rPr>
          <w:rFonts w:eastAsiaTheme="minorHAnsi"/>
          <w:sz w:val="24"/>
          <w:szCs w:val="24"/>
          <w:lang w:val="en-GB" w:eastAsia="id"/>
        </w:rPr>
        <w:t>engan peningkatan gas hydrogen ke dalam ruang bakar, menyebabkan emisi CO dan CO</w:t>
      </w:r>
      <w:r w:rsidR="00805EC9">
        <w:rPr>
          <w:rFonts w:eastAsiaTheme="minorHAnsi"/>
          <w:sz w:val="24"/>
          <w:szCs w:val="24"/>
          <w:vertAlign w:val="subscript"/>
          <w:lang w:val="en-GB" w:eastAsia="id"/>
        </w:rPr>
        <w:t>2</w:t>
      </w:r>
      <w:r w:rsidR="00805EC9">
        <w:rPr>
          <w:rFonts w:eastAsiaTheme="minorHAnsi"/>
          <w:sz w:val="24"/>
          <w:szCs w:val="24"/>
          <w:lang w:val="en-GB" w:eastAsia="id"/>
        </w:rPr>
        <w:t xml:space="preserve"> semakin menurun. Hal tersebut serupa dengan penelitian </w:t>
      </w:r>
      <w:r w:rsidR="00805EC9">
        <w:rPr>
          <w:rFonts w:eastAsiaTheme="minorHAnsi"/>
          <w:sz w:val="24"/>
          <w:szCs w:val="24"/>
          <w:lang w:val="en-GB" w:eastAsia="id"/>
        </w:rPr>
        <w:fldChar w:fldCharType="begin" w:fldLock="1"/>
      </w:r>
      <w:r w:rsidR="00A410FB">
        <w:rPr>
          <w:rFonts w:eastAsiaTheme="minorHAnsi"/>
          <w:sz w:val="24"/>
          <w:szCs w:val="24"/>
          <w:lang w:val="en-GB" w:eastAsia="id"/>
        </w:rPr>
        <w:instrText>ADDIN CSL_CITATION {"citationItems":[{"id":"ITEM-1","itemData":{"DOI":"doi:10.3390/app10031082","author":[{"dropping-particle":"","family":"Wojciech Tutak","given":"Karol Grab-Rogalinski and Arkadiusz Jamrozik","non-dropping-particle":"","parse-names":false,"suffix":""}],"container-title":"Applied sciences","id":"ITEM-1","issue":"x","issued":{"date-parts":[["2020"]]},"title":"Combustion and Emission Characteristics of a Biodiesel-Hydrogen Dual-Fuel Engine","type":"article-journal"},"uris":["http://www.mendeley.com/documents/?uuid=e76663c3-f125-448d-abe8-c7c48368c933"]}],"mendeley":{"formattedCitation":"[17]","plainTextFormattedCitation":"[17]","previouslyFormattedCitation":"[19]"},"properties":{"noteIndex":0},"schema":"https://github.com/citation-style-language/schema/raw/master/csl-citation.json"}</w:instrText>
      </w:r>
      <w:r w:rsidR="00805EC9">
        <w:rPr>
          <w:rFonts w:eastAsiaTheme="minorHAnsi"/>
          <w:sz w:val="24"/>
          <w:szCs w:val="24"/>
          <w:lang w:val="en-GB" w:eastAsia="id"/>
        </w:rPr>
        <w:fldChar w:fldCharType="separate"/>
      </w:r>
      <w:r w:rsidR="00A410FB" w:rsidRPr="00A410FB">
        <w:rPr>
          <w:rFonts w:eastAsiaTheme="minorHAnsi"/>
          <w:noProof/>
          <w:sz w:val="24"/>
          <w:szCs w:val="24"/>
          <w:lang w:val="en-GB" w:eastAsia="id"/>
        </w:rPr>
        <w:t>[17]</w:t>
      </w:r>
      <w:r w:rsidR="00805EC9">
        <w:rPr>
          <w:rFonts w:eastAsiaTheme="minorHAnsi"/>
          <w:sz w:val="24"/>
          <w:szCs w:val="24"/>
          <w:lang w:val="en-GB" w:eastAsia="id"/>
        </w:rPr>
        <w:fldChar w:fldCharType="end"/>
      </w:r>
      <w:r w:rsidR="00805EC9">
        <w:rPr>
          <w:rFonts w:eastAsiaTheme="minorHAnsi"/>
          <w:sz w:val="24"/>
          <w:szCs w:val="24"/>
          <w:lang w:val="en-GB" w:eastAsia="id"/>
        </w:rPr>
        <w:t xml:space="preserve">. </w:t>
      </w:r>
      <w:r w:rsidR="00CB5BCD" w:rsidRPr="00CB5BCD">
        <w:rPr>
          <w:rFonts w:eastAsiaTheme="minorHAnsi"/>
          <w:sz w:val="24"/>
          <w:szCs w:val="24"/>
          <w:lang w:val="id-ID" w:eastAsia="id"/>
        </w:rPr>
        <w:t>Mengenai emisi CO dan CO</w:t>
      </w:r>
      <w:r w:rsidR="00CB5BCD" w:rsidRPr="00805EC9">
        <w:rPr>
          <w:rFonts w:eastAsiaTheme="minorHAnsi"/>
          <w:sz w:val="24"/>
          <w:szCs w:val="24"/>
          <w:vertAlign w:val="subscript"/>
          <w:lang w:val="id-ID" w:eastAsia="id"/>
        </w:rPr>
        <w:t>2</w:t>
      </w:r>
      <w:r w:rsidR="00CB5BCD" w:rsidRPr="00CB5BCD">
        <w:rPr>
          <w:rFonts w:eastAsiaTheme="minorHAnsi"/>
          <w:sz w:val="24"/>
          <w:szCs w:val="24"/>
          <w:lang w:val="id-ID" w:eastAsia="id"/>
        </w:rPr>
        <w:t xml:space="preserve">, emisinya menurun dengan peningkatan </w:t>
      </w:r>
      <w:r w:rsidR="00805EC9">
        <w:rPr>
          <w:rFonts w:eastAsiaTheme="minorHAnsi"/>
          <w:sz w:val="24"/>
          <w:szCs w:val="24"/>
          <w:lang w:val="en-GB" w:eastAsia="id"/>
        </w:rPr>
        <w:t>aliran gas hydrogen</w:t>
      </w:r>
      <w:r w:rsidR="00CB5BCD" w:rsidRPr="00CB5BCD">
        <w:rPr>
          <w:rFonts w:eastAsiaTheme="minorHAnsi"/>
          <w:sz w:val="24"/>
          <w:szCs w:val="24"/>
          <w:lang w:val="id-ID" w:eastAsia="id"/>
        </w:rPr>
        <w:t>, karena bahan bakar hidrokarbon digantikan oleh bahan bakar tanpa karbon dalam strukturnya. Fakta ini tercermin dalam emisi CO</w:t>
      </w:r>
      <w:r w:rsidR="00CB5BCD" w:rsidRPr="00805EC9">
        <w:rPr>
          <w:rFonts w:eastAsiaTheme="minorHAnsi"/>
          <w:sz w:val="24"/>
          <w:szCs w:val="24"/>
          <w:vertAlign w:val="subscript"/>
          <w:lang w:val="id-ID" w:eastAsia="id"/>
        </w:rPr>
        <w:t>2</w:t>
      </w:r>
      <w:r w:rsidR="00CB5BCD" w:rsidRPr="00CB5BCD">
        <w:rPr>
          <w:rFonts w:eastAsiaTheme="minorHAnsi"/>
          <w:sz w:val="24"/>
          <w:szCs w:val="24"/>
          <w:lang w:val="id-ID" w:eastAsia="id"/>
        </w:rPr>
        <w:t xml:space="preserve">. Penurunan emisi CO juga merupakan efek dari fenomena yang dijelaskan tetapi juga karena hidrogen mempercepat proses pembakaran, meningkatkan fase pembakaran kinetik dan dengan demikian menciptakan kondisi yang lebih baik untuk pembakaran sempurna. </w:t>
      </w:r>
      <w:r w:rsidR="00805EC9">
        <w:rPr>
          <w:rFonts w:eastAsiaTheme="minorHAnsi"/>
          <w:sz w:val="24"/>
          <w:szCs w:val="24"/>
          <w:lang w:val="en-GB" w:eastAsia="id"/>
        </w:rPr>
        <w:t>Aliran hydrogen maksimal 10lpm</w:t>
      </w:r>
      <w:r w:rsidR="00CB5BCD" w:rsidRPr="00CB5BCD">
        <w:rPr>
          <w:rFonts w:eastAsiaTheme="minorHAnsi"/>
          <w:sz w:val="24"/>
          <w:szCs w:val="24"/>
          <w:lang w:val="id-ID" w:eastAsia="id"/>
        </w:rPr>
        <w:t xml:space="preserve"> menyebabkan penurunan emisi CO </w:t>
      </w:r>
      <w:r w:rsidR="00805EC9">
        <w:rPr>
          <w:rFonts w:eastAsiaTheme="minorHAnsi"/>
          <w:sz w:val="24"/>
          <w:szCs w:val="24"/>
          <w:lang w:val="en-GB" w:eastAsia="id"/>
        </w:rPr>
        <w:t>signifikan</w:t>
      </w:r>
      <w:r w:rsidR="00CB5BCD" w:rsidRPr="00CB5BCD">
        <w:rPr>
          <w:rFonts w:eastAsiaTheme="minorHAnsi"/>
          <w:sz w:val="24"/>
          <w:szCs w:val="24"/>
          <w:lang w:val="id-ID" w:eastAsia="id"/>
        </w:rPr>
        <w:t xml:space="preserve"> </w:t>
      </w:r>
      <w:r w:rsidR="00805EC9">
        <w:rPr>
          <w:rFonts w:eastAsiaTheme="minorHAnsi"/>
          <w:sz w:val="24"/>
          <w:szCs w:val="24"/>
          <w:lang w:val="en-GB" w:eastAsia="id"/>
        </w:rPr>
        <w:t xml:space="preserve">kurang </w:t>
      </w:r>
      <w:r w:rsidR="00CB5BCD" w:rsidRPr="00CB5BCD">
        <w:rPr>
          <w:rFonts w:eastAsiaTheme="minorHAnsi"/>
          <w:sz w:val="24"/>
          <w:szCs w:val="24"/>
          <w:lang w:val="id-ID" w:eastAsia="id"/>
        </w:rPr>
        <w:t xml:space="preserve">lebih dari </w:t>
      </w:r>
      <w:r w:rsidR="00805EC9">
        <w:rPr>
          <w:rFonts w:eastAsiaTheme="minorHAnsi"/>
          <w:sz w:val="24"/>
          <w:szCs w:val="24"/>
          <w:lang w:val="en-GB" w:eastAsia="id"/>
        </w:rPr>
        <w:t>5</w:t>
      </w:r>
      <w:r w:rsidR="00CB5BCD" w:rsidRPr="00CB5BCD">
        <w:rPr>
          <w:rFonts w:eastAsiaTheme="minorHAnsi"/>
          <w:sz w:val="24"/>
          <w:szCs w:val="24"/>
          <w:lang w:val="id-ID" w:eastAsia="id"/>
        </w:rPr>
        <w:t xml:space="preserve"> kali</w:t>
      </w:r>
      <w:r w:rsidR="00805EC9">
        <w:rPr>
          <w:rFonts w:eastAsiaTheme="minorHAnsi"/>
          <w:sz w:val="24"/>
          <w:szCs w:val="24"/>
          <w:lang w:val="en-GB" w:eastAsia="id"/>
        </w:rPr>
        <w:t xml:space="preserve"> dari bahan bakar tunggal biodiesel.</w:t>
      </w:r>
    </w:p>
    <w:p w14:paraId="789923AB" w14:textId="77777777" w:rsidR="00F30817" w:rsidRPr="002A6DEB" w:rsidRDefault="00764FEF" w:rsidP="0040261E">
      <w:pPr>
        <w:pStyle w:val="TTPSectionHeading"/>
        <w:spacing w:before="240"/>
      </w:pPr>
      <w:r w:rsidRPr="002A6DEB">
        <w:t>Kesimpulan</w:t>
      </w:r>
    </w:p>
    <w:p w14:paraId="5857545B" w14:textId="79606A14" w:rsidR="00BA5184" w:rsidRPr="00BA5184" w:rsidRDefault="00E64B2B" w:rsidP="00BA5184">
      <w:pPr>
        <w:ind w:firstLine="426"/>
        <w:jc w:val="both"/>
        <w:rPr>
          <w:sz w:val="24"/>
          <w:szCs w:val="24"/>
          <w:lang w:val="en-GB"/>
        </w:rPr>
      </w:pPr>
      <w:r>
        <w:rPr>
          <w:sz w:val="24"/>
          <w:szCs w:val="24"/>
          <w:lang w:val="en-GB"/>
        </w:rPr>
        <w:t>Pada pekerjaan ini d</w:t>
      </w:r>
      <w:r w:rsidR="00BA5184" w:rsidRPr="00BA5184">
        <w:rPr>
          <w:sz w:val="24"/>
          <w:szCs w:val="24"/>
          <w:lang w:val="en-GB"/>
        </w:rPr>
        <w:t xml:space="preserve">apat disimpulkan tentang efek penambahan gas hydrogen pada mesin </w:t>
      </w:r>
      <w:r w:rsidR="00BA5184" w:rsidRPr="00E64B2B">
        <w:rPr>
          <w:i/>
          <w:iCs/>
          <w:sz w:val="24"/>
          <w:szCs w:val="24"/>
          <w:lang w:val="en-GB"/>
        </w:rPr>
        <w:t>disel dual fuel</w:t>
      </w:r>
      <w:r w:rsidR="00BA5184" w:rsidRPr="00BA5184">
        <w:rPr>
          <w:sz w:val="24"/>
          <w:szCs w:val="24"/>
          <w:lang w:val="en-GB"/>
        </w:rPr>
        <w:t xml:space="preserve"> berbahan bakar biodiesel kelapa sawit,</w:t>
      </w:r>
      <w:r>
        <w:rPr>
          <w:sz w:val="24"/>
          <w:szCs w:val="24"/>
          <w:lang w:val="en-GB"/>
        </w:rPr>
        <w:t xml:space="preserve"> meliputi</w:t>
      </w:r>
      <w:r w:rsidR="00BA5184" w:rsidRPr="00BA5184">
        <w:rPr>
          <w:sz w:val="24"/>
          <w:szCs w:val="24"/>
          <w:lang w:val="en-GB"/>
        </w:rPr>
        <w:t xml:space="preserve"> kinerja mesin dan emisi gas buang mesin</w:t>
      </w:r>
      <w:r>
        <w:rPr>
          <w:sz w:val="24"/>
          <w:szCs w:val="24"/>
          <w:lang w:val="en-GB"/>
        </w:rPr>
        <w:t xml:space="preserve"> di beban mesin 50%</w:t>
      </w:r>
      <w:r w:rsidR="00BA5184" w:rsidRPr="00BA5184">
        <w:rPr>
          <w:sz w:val="24"/>
          <w:szCs w:val="24"/>
          <w:lang w:val="en-GB"/>
        </w:rPr>
        <w:t>, sebagai berikut:</w:t>
      </w:r>
    </w:p>
    <w:p w14:paraId="294C0A91" w14:textId="0B95CACB" w:rsidR="00BA5184" w:rsidRPr="00BA5184" w:rsidRDefault="00BA5184" w:rsidP="0009639B">
      <w:pPr>
        <w:pStyle w:val="BodytextIndented"/>
        <w:numPr>
          <w:ilvl w:val="0"/>
          <w:numId w:val="6"/>
        </w:numPr>
        <w:ind w:left="360"/>
        <w:rPr>
          <w:rFonts w:ascii="Times New Roman" w:hAnsi="Times New Roman"/>
          <w:sz w:val="24"/>
          <w:szCs w:val="24"/>
          <w:lang w:val="en-GB"/>
        </w:rPr>
      </w:pPr>
      <w:r w:rsidRPr="00BA5184">
        <w:rPr>
          <w:rFonts w:ascii="Times New Roman" w:hAnsi="Times New Roman"/>
          <w:sz w:val="24"/>
          <w:szCs w:val="24"/>
        </w:rPr>
        <w:t xml:space="preserve">Terjadi </w:t>
      </w:r>
      <w:r w:rsidR="00E64B2B">
        <w:rPr>
          <w:rFonts w:ascii="Times New Roman" w:hAnsi="Times New Roman"/>
          <w:sz w:val="24"/>
          <w:szCs w:val="24"/>
        </w:rPr>
        <w:t>peningkatan</w:t>
      </w:r>
      <w:r w:rsidRPr="00BA5184">
        <w:rPr>
          <w:rFonts w:ascii="Times New Roman" w:hAnsi="Times New Roman"/>
          <w:sz w:val="24"/>
          <w:szCs w:val="24"/>
        </w:rPr>
        <w:t xml:space="preserve"> kinerja mesin akibat penambahan gas hidrogen. </w:t>
      </w:r>
      <w:r w:rsidR="00E64B2B">
        <w:rPr>
          <w:rFonts w:ascii="Times New Roman" w:hAnsi="Times New Roman"/>
          <w:sz w:val="24"/>
          <w:szCs w:val="24"/>
        </w:rPr>
        <w:t>Peningkatan</w:t>
      </w:r>
      <w:r w:rsidRPr="00BA5184">
        <w:rPr>
          <w:rFonts w:ascii="Times New Roman" w:hAnsi="Times New Roman"/>
          <w:sz w:val="24"/>
          <w:szCs w:val="24"/>
        </w:rPr>
        <w:t xml:space="preserve"> terjadi pada efisiensi termal dengan </w:t>
      </w:r>
      <w:r w:rsidR="00E64B2B">
        <w:rPr>
          <w:rFonts w:ascii="Times New Roman" w:hAnsi="Times New Roman"/>
          <w:sz w:val="24"/>
          <w:szCs w:val="24"/>
        </w:rPr>
        <w:t>aliran hydrogen maksimal 10lpm</w:t>
      </w:r>
      <w:r w:rsidRPr="00BA5184">
        <w:rPr>
          <w:rFonts w:ascii="Times New Roman" w:hAnsi="Times New Roman"/>
          <w:sz w:val="24"/>
          <w:szCs w:val="24"/>
        </w:rPr>
        <w:t xml:space="preserve"> sebesar </w:t>
      </w:r>
      <w:r w:rsidR="00E64B2B">
        <w:rPr>
          <w:rFonts w:ascii="Times New Roman" w:hAnsi="Times New Roman"/>
          <w:sz w:val="24"/>
          <w:szCs w:val="24"/>
        </w:rPr>
        <w:t>29.85</w:t>
      </w:r>
      <w:r w:rsidRPr="00BA5184">
        <w:rPr>
          <w:rFonts w:ascii="Times New Roman" w:hAnsi="Times New Roman"/>
          <w:sz w:val="24"/>
          <w:szCs w:val="24"/>
        </w:rPr>
        <w:t xml:space="preserve">%. Selain itu terjadi peningkatan </w:t>
      </w:r>
      <w:r w:rsidR="00E64B2B">
        <w:rPr>
          <w:rFonts w:ascii="Times New Roman" w:hAnsi="Times New Roman"/>
          <w:sz w:val="24"/>
          <w:szCs w:val="24"/>
        </w:rPr>
        <w:t xml:space="preserve">daya sebesar 0.78% pada </w:t>
      </w:r>
      <w:r w:rsidR="00E64B2B">
        <w:rPr>
          <w:rFonts w:ascii="Times New Roman" w:hAnsi="Times New Roman"/>
          <w:sz w:val="24"/>
          <w:szCs w:val="24"/>
        </w:rPr>
        <w:t>aliran hydrogen 7.5lpm dibandingkan dengan bahan bakar biodiesel</w:t>
      </w:r>
      <w:r w:rsidRPr="00BA5184">
        <w:rPr>
          <w:rFonts w:ascii="Times New Roman" w:hAnsi="Times New Roman"/>
          <w:sz w:val="24"/>
          <w:szCs w:val="24"/>
        </w:rPr>
        <w:t>.</w:t>
      </w:r>
    </w:p>
    <w:p w14:paraId="25FA463E" w14:textId="70074C4E" w:rsidR="00F30817" w:rsidRPr="00BA5184" w:rsidRDefault="00BA5184" w:rsidP="0009639B">
      <w:pPr>
        <w:pStyle w:val="BodytextIndented"/>
        <w:numPr>
          <w:ilvl w:val="0"/>
          <w:numId w:val="6"/>
        </w:numPr>
        <w:ind w:left="360"/>
        <w:rPr>
          <w:rFonts w:ascii="Times New Roman" w:hAnsi="Times New Roman"/>
          <w:sz w:val="24"/>
          <w:szCs w:val="24"/>
          <w:lang w:val="id-ID"/>
        </w:rPr>
      </w:pPr>
      <w:r w:rsidRPr="00BA5184">
        <w:rPr>
          <w:rFonts w:ascii="Times New Roman" w:hAnsi="Times New Roman"/>
          <w:sz w:val="24"/>
          <w:szCs w:val="24"/>
        </w:rPr>
        <w:t xml:space="preserve">Faktor penambahan gas hydrogen juga berdampak </w:t>
      </w:r>
      <w:r w:rsidR="00E64B2B">
        <w:rPr>
          <w:rFonts w:ascii="Times New Roman" w:hAnsi="Times New Roman"/>
          <w:sz w:val="24"/>
          <w:szCs w:val="24"/>
        </w:rPr>
        <w:t>positif</w:t>
      </w:r>
      <w:r w:rsidRPr="00BA5184">
        <w:rPr>
          <w:rFonts w:ascii="Times New Roman" w:hAnsi="Times New Roman"/>
          <w:sz w:val="24"/>
          <w:szCs w:val="24"/>
        </w:rPr>
        <w:t xml:space="preserve"> pada emisi gas buang. Terjadi </w:t>
      </w:r>
      <w:r w:rsidR="00E64B2B">
        <w:rPr>
          <w:rFonts w:ascii="Times New Roman" w:hAnsi="Times New Roman"/>
          <w:sz w:val="24"/>
          <w:szCs w:val="24"/>
        </w:rPr>
        <w:t>penurunan</w:t>
      </w:r>
      <w:r w:rsidRPr="00BA5184">
        <w:rPr>
          <w:rFonts w:ascii="Times New Roman" w:hAnsi="Times New Roman"/>
          <w:sz w:val="24"/>
          <w:szCs w:val="24"/>
        </w:rPr>
        <w:t xml:space="preserve"> emisi </w:t>
      </w:r>
      <w:r w:rsidR="00E64B2B">
        <w:rPr>
          <w:rFonts w:ascii="Times New Roman" w:hAnsi="Times New Roman"/>
          <w:sz w:val="24"/>
          <w:szCs w:val="24"/>
        </w:rPr>
        <w:t>HC, CO, CO</w:t>
      </w:r>
      <w:r w:rsidR="00E64B2B">
        <w:rPr>
          <w:rFonts w:ascii="Times New Roman" w:hAnsi="Times New Roman"/>
          <w:sz w:val="24"/>
          <w:szCs w:val="24"/>
          <w:vertAlign w:val="subscript"/>
        </w:rPr>
        <w:t>2</w:t>
      </w:r>
      <w:r w:rsidR="00E64B2B">
        <w:rPr>
          <w:rFonts w:ascii="Times New Roman" w:hAnsi="Times New Roman"/>
          <w:sz w:val="24"/>
          <w:szCs w:val="24"/>
          <w:vertAlign w:val="superscript"/>
        </w:rPr>
        <w:t xml:space="preserve"> </w:t>
      </w:r>
      <w:r w:rsidR="00E64B2B">
        <w:rPr>
          <w:rFonts w:ascii="Times New Roman" w:hAnsi="Times New Roman"/>
          <w:sz w:val="24"/>
          <w:szCs w:val="24"/>
        </w:rPr>
        <w:t xml:space="preserve">masing-masing sebesar 26ppm, 0.01%, dan 2.60% pada aliran hydrogen 10lpm. </w:t>
      </w:r>
    </w:p>
    <w:p w14:paraId="0D657A64" w14:textId="63072D37" w:rsidR="00621C54" w:rsidRPr="002A6DEB" w:rsidRDefault="002A6DEB" w:rsidP="0040261E">
      <w:pPr>
        <w:pStyle w:val="TTPSectionHeading"/>
        <w:spacing w:before="240"/>
      </w:pPr>
      <w:r>
        <w:rPr>
          <w:lang w:val="id-ID"/>
        </w:rPr>
        <w:t xml:space="preserve">Ucapan </w:t>
      </w:r>
      <w:r w:rsidRPr="0040261E">
        <w:t>terimakasih</w:t>
      </w:r>
      <w:r>
        <w:rPr>
          <w:lang w:val="id-ID"/>
        </w:rPr>
        <w:t xml:space="preserve"> </w:t>
      </w:r>
    </w:p>
    <w:p w14:paraId="0914F4D8" w14:textId="7673FBE3" w:rsidR="00621C54" w:rsidRPr="00481454" w:rsidRDefault="00E64B2B" w:rsidP="00481454">
      <w:pPr>
        <w:ind w:firstLine="426"/>
        <w:jc w:val="both"/>
        <w:rPr>
          <w:sz w:val="24"/>
          <w:szCs w:val="24"/>
        </w:rPr>
      </w:pPr>
      <w:r w:rsidRPr="00481454">
        <w:rPr>
          <w:sz w:val="24"/>
          <w:szCs w:val="24"/>
          <w:lang w:val="en-GB"/>
        </w:rPr>
        <w:t xml:space="preserve">Pada kesempatan ini penulis pertama </w:t>
      </w:r>
      <w:r w:rsidR="00481454" w:rsidRPr="00481454">
        <w:rPr>
          <w:sz w:val="24"/>
          <w:szCs w:val="24"/>
          <w:lang w:val="en-GB"/>
        </w:rPr>
        <w:t xml:space="preserve">mengucapkan terimakasih kepada </w:t>
      </w:r>
      <w:r w:rsidR="00481454" w:rsidRPr="00481454">
        <w:rPr>
          <w:sz w:val="24"/>
          <w:szCs w:val="24"/>
          <w:lang w:val="id-ID"/>
        </w:rPr>
        <w:t>Badan Penelitian dan Pengembangan Perguruan Tinggi Pimpinan Pusat Muhammadiyah</w:t>
      </w:r>
      <w:r w:rsidR="00481454" w:rsidRPr="00481454">
        <w:rPr>
          <w:sz w:val="24"/>
          <w:szCs w:val="24"/>
          <w:lang w:val="en-GB"/>
        </w:rPr>
        <w:t xml:space="preserve"> yang telah memberikan dana penelitian dengan nomor k</w:t>
      </w:r>
      <w:r w:rsidR="00BA5184" w:rsidRPr="00481454">
        <w:rPr>
          <w:sz w:val="24"/>
          <w:szCs w:val="24"/>
          <w:lang w:val="id-ID"/>
        </w:rPr>
        <w:t>ontrak 1687.206/PD/I.3/D/2022.</w:t>
      </w:r>
    </w:p>
    <w:p w14:paraId="0401C3E3" w14:textId="43974290" w:rsidR="00F30817" w:rsidRDefault="00764FEF" w:rsidP="0040261E">
      <w:pPr>
        <w:pStyle w:val="TTPSectionHeading"/>
        <w:spacing w:before="240"/>
        <w:rPr>
          <w:lang w:val="id-ID"/>
        </w:rPr>
      </w:pPr>
      <w:r w:rsidRPr="002A6DEB">
        <w:t>Referensi</w:t>
      </w:r>
      <w:r w:rsidR="007C4583" w:rsidRPr="002A6DEB">
        <w:rPr>
          <w:lang w:val="id-ID"/>
        </w:rPr>
        <w:t xml:space="preserve"> </w:t>
      </w:r>
    </w:p>
    <w:p w14:paraId="2DD987F4" w14:textId="0CE19FCE" w:rsidR="00A410FB" w:rsidRPr="009A6B0F" w:rsidRDefault="00345541" w:rsidP="00A410FB">
      <w:pPr>
        <w:widowControl w:val="0"/>
        <w:adjustRightInd w:val="0"/>
        <w:ind w:left="640" w:hanging="640"/>
        <w:rPr>
          <w:noProof/>
          <w:sz w:val="22"/>
          <w:szCs w:val="22"/>
        </w:rPr>
      </w:pPr>
      <w:r>
        <w:rPr>
          <w:lang w:val="id-ID"/>
        </w:rPr>
        <w:fldChar w:fldCharType="begin" w:fldLock="1"/>
      </w:r>
      <w:r>
        <w:rPr>
          <w:lang w:val="id-ID"/>
        </w:rPr>
        <w:instrText xml:space="preserve">ADDIN Mendeley Bibliography CSL_BIBLIOGRAPHY </w:instrText>
      </w:r>
      <w:r>
        <w:rPr>
          <w:lang w:val="id-ID"/>
        </w:rPr>
        <w:fldChar w:fldCharType="separate"/>
      </w:r>
      <w:r w:rsidR="00A410FB" w:rsidRPr="00A410FB">
        <w:rPr>
          <w:noProof/>
          <w:sz w:val="24"/>
          <w:szCs w:val="24"/>
        </w:rPr>
        <w:t>[1]</w:t>
      </w:r>
      <w:r w:rsidR="00A410FB" w:rsidRPr="00A410FB">
        <w:rPr>
          <w:noProof/>
          <w:sz w:val="24"/>
          <w:szCs w:val="24"/>
        </w:rPr>
        <w:tab/>
      </w:r>
      <w:r w:rsidR="00A410FB" w:rsidRPr="009A6B0F">
        <w:rPr>
          <w:noProof/>
          <w:sz w:val="22"/>
          <w:szCs w:val="22"/>
        </w:rPr>
        <w:t xml:space="preserve">I. C. Setiawan and M. Setiyo, “Renewable and Sustainable Green Diesel (D100) for Achieving Net Zero Emission in Indonesia Transportation Sector,” </w:t>
      </w:r>
      <w:r w:rsidR="00A410FB" w:rsidRPr="009A6B0F">
        <w:rPr>
          <w:i/>
          <w:iCs/>
          <w:noProof/>
          <w:sz w:val="22"/>
          <w:szCs w:val="22"/>
        </w:rPr>
        <w:t>Automot. Exp.</w:t>
      </w:r>
      <w:r w:rsidR="00A410FB" w:rsidRPr="009A6B0F">
        <w:rPr>
          <w:noProof/>
          <w:sz w:val="22"/>
          <w:szCs w:val="22"/>
        </w:rPr>
        <w:t>, vol. 5, no. 1, pp. 1–2, 2022, doi: 10.31603/ae.6895.</w:t>
      </w:r>
    </w:p>
    <w:p w14:paraId="0D4172DC" w14:textId="77777777" w:rsidR="00A410FB" w:rsidRPr="009A6B0F" w:rsidRDefault="00A410FB" w:rsidP="00A410FB">
      <w:pPr>
        <w:widowControl w:val="0"/>
        <w:adjustRightInd w:val="0"/>
        <w:ind w:left="640" w:hanging="640"/>
        <w:rPr>
          <w:noProof/>
          <w:sz w:val="22"/>
          <w:szCs w:val="22"/>
        </w:rPr>
      </w:pPr>
      <w:r w:rsidRPr="009A6B0F">
        <w:rPr>
          <w:noProof/>
          <w:sz w:val="22"/>
          <w:szCs w:val="22"/>
        </w:rPr>
        <w:t>[2]</w:t>
      </w:r>
      <w:r w:rsidRPr="009A6B0F">
        <w:rPr>
          <w:noProof/>
          <w:sz w:val="22"/>
          <w:szCs w:val="22"/>
        </w:rPr>
        <w:tab/>
        <w:t>A. Setiyawan, K. Winangun, and V. Sania, “Effect of Stored Dexlite and Palm Oil Biodiesel on Fuel Properties, Performance, and Emission of Single-Cylinder Diesel Engines BT  - Recent Advances in Renewable Energy Systems,” 2022, pp. 333–340.</w:t>
      </w:r>
    </w:p>
    <w:p w14:paraId="22E025E2" w14:textId="77777777" w:rsidR="00A410FB" w:rsidRPr="009A6B0F" w:rsidRDefault="00A410FB" w:rsidP="00A410FB">
      <w:pPr>
        <w:widowControl w:val="0"/>
        <w:adjustRightInd w:val="0"/>
        <w:ind w:left="640" w:hanging="640"/>
        <w:rPr>
          <w:noProof/>
          <w:sz w:val="22"/>
          <w:szCs w:val="22"/>
        </w:rPr>
      </w:pPr>
      <w:r w:rsidRPr="009A6B0F">
        <w:rPr>
          <w:noProof/>
          <w:sz w:val="22"/>
          <w:szCs w:val="22"/>
        </w:rPr>
        <w:t>[3]</w:t>
      </w:r>
      <w:r w:rsidRPr="009A6B0F">
        <w:rPr>
          <w:noProof/>
          <w:sz w:val="22"/>
          <w:szCs w:val="22"/>
        </w:rPr>
        <w:tab/>
        <w:t xml:space="preserve">K. Winangun, F. Masykur, M. Malyadi, and R. Cahyono, “Characteristics of Peanut Shell and Rice Husk Briquettes Using The Microwave Oven Torrefaction Method,” </w:t>
      </w:r>
      <w:r w:rsidRPr="009A6B0F">
        <w:rPr>
          <w:i/>
          <w:iCs/>
          <w:noProof/>
          <w:sz w:val="22"/>
          <w:szCs w:val="22"/>
        </w:rPr>
        <w:t>J. R.E.M (Rekayasa Energi Manufaktur)</w:t>
      </w:r>
      <w:r w:rsidRPr="009A6B0F">
        <w:rPr>
          <w:noProof/>
          <w:sz w:val="22"/>
          <w:szCs w:val="22"/>
        </w:rPr>
        <w:t>, vol. 4, no. 2, pp. 129–130, 2019.</w:t>
      </w:r>
    </w:p>
    <w:p w14:paraId="0C1A1F47" w14:textId="77777777" w:rsidR="00A410FB" w:rsidRPr="009A6B0F" w:rsidRDefault="00A410FB" w:rsidP="00A410FB">
      <w:pPr>
        <w:widowControl w:val="0"/>
        <w:adjustRightInd w:val="0"/>
        <w:ind w:left="640" w:hanging="640"/>
        <w:rPr>
          <w:noProof/>
          <w:sz w:val="22"/>
          <w:szCs w:val="22"/>
        </w:rPr>
      </w:pPr>
      <w:r w:rsidRPr="009A6B0F">
        <w:rPr>
          <w:noProof/>
          <w:sz w:val="22"/>
          <w:szCs w:val="22"/>
        </w:rPr>
        <w:t>[4]</w:t>
      </w:r>
      <w:r w:rsidRPr="009A6B0F">
        <w:rPr>
          <w:noProof/>
          <w:sz w:val="22"/>
          <w:szCs w:val="22"/>
        </w:rPr>
        <w:tab/>
        <w:t>I. N. W. K. W. F. N. R. Puspitasari;, “APLIKASI GAS HHO PADA SEPEDA MOTOR INJEKSI DENGAN MODIFIKASI ECU AFTERMARKET (TIMING PENGAPIAN),” vol. 13, no. 02, pp. 553–562, 2022.</w:t>
      </w:r>
    </w:p>
    <w:p w14:paraId="612EA7E7" w14:textId="77777777" w:rsidR="00A410FB" w:rsidRPr="009A6B0F" w:rsidRDefault="00A410FB" w:rsidP="00A410FB">
      <w:pPr>
        <w:widowControl w:val="0"/>
        <w:adjustRightInd w:val="0"/>
        <w:ind w:left="640" w:hanging="640"/>
        <w:rPr>
          <w:noProof/>
          <w:sz w:val="22"/>
          <w:szCs w:val="22"/>
        </w:rPr>
      </w:pPr>
      <w:r w:rsidRPr="009A6B0F">
        <w:rPr>
          <w:noProof/>
          <w:sz w:val="22"/>
          <w:szCs w:val="22"/>
        </w:rPr>
        <w:t>[5]</w:t>
      </w:r>
      <w:r w:rsidRPr="009A6B0F">
        <w:rPr>
          <w:noProof/>
          <w:sz w:val="22"/>
          <w:szCs w:val="22"/>
        </w:rPr>
        <w:tab/>
        <w:t xml:space="preserve">R. S. Jatmiko, K. Winangun, and M. Malyadi, “Pengaruh Pencampuran Bahan Bakar Pertalite Dengan Bio Etanol Terhadap Peforma Mesin Injeksi Yamaha Vixion 150Cc Tahun 2011,” </w:t>
      </w:r>
      <w:r w:rsidRPr="009A6B0F">
        <w:rPr>
          <w:i/>
          <w:iCs/>
          <w:noProof/>
          <w:sz w:val="22"/>
          <w:szCs w:val="22"/>
        </w:rPr>
        <w:t>Komputek</w:t>
      </w:r>
      <w:r w:rsidRPr="009A6B0F">
        <w:rPr>
          <w:noProof/>
          <w:sz w:val="22"/>
          <w:szCs w:val="22"/>
        </w:rPr>
        <w:t>, vol. 3, no. 1, p. 33, 2019, doi: 10.24269/jkt.v3i1.200.</w:t>
      </w:r>
    </w:p>
    <w:p w14:paraId="55EC4333" w14:textId="77777777" w:rsidR="00A410FB" w:rsidRPr="009A6B0F" w:rsidRDefault="00A410FB" w:rsidP="00A410FB">
      <w:pPr>
        <w:widowControl w:val="0"/>
        <w:adjustRightInd w:val="0"/>
        <w:ind w:left="640" w:hanging="640"/>
        <w:rPr>
          <w:noProof/>
          <w:sz w:val="22"/>
          <w:szCs w:val="22"/>
        </w:rPr>
      </w:pPr>
      <w:r w:rsidRPr="009A6B0F">
        <w:rPr>
          <w:noProof/>
          <w:sz w:val="22"/>
          <w:szCs w:val="22"/>
        </w:rPr>
        <w:t>[6]</w:t>
      </w:r>
      <w:r w:rsidRPr="009A6B0F">
        <w:rPr>
          <w:noProof/>
          <w:sz w:val="22"/>
          <w:szCs w:val="22"/>
        </w:rPr>
        <w:tab/>
        <w:t xml:space="preserve">C. Dhanasekaran, “Hydrogen Gas as a </w:t>
      </w:r>
      <w:r w:rsidRPr="009A6B0F">
        <w:rPr>
          <w:noProof/>
          <w:sz w:val="22"/>
          <w:szCs w:val="22"/>
        </w:rPr>
        <w:lastRenderedPageBreak/>
        <w:t xml:space="preserve">Fuel in Direct Injection Diesel Engine,” </w:t>
      </w:r>
      <w:r w:rsidRPr="009A6B0F">
        <w:rPr>
          <w:i/>
          <w:iCs/>
          <w:noProof/>
          <w:sz w:val="22"/>
          <w:szCs w:val="22"/>
        </w:rPr>
        <w:t>J. Inst. Eng. Ser. C</w:t>
      </w:r>
      <w:r w:rsidRPr="009A6B0F">
        <w:rPr>
          <w:noProof/>
          <w:sz w:val="22"/>
          <w:szCs w:val="22"/>
        </w:rPr>
        <w:t>, vol. 97, no. 2, pp. 157–162, 2016, doi: 10.1007/s40032-015-0196-7.</w:t>
      </w:r>
    </w:p>
    <w:p w14:paraId="63DAE626" w14:textId="77777777" w:rsidR="00A410FB" w:rsidRPr="009A6B0F" w:rsidRDefault="00A410FB" w:rsidP="00A410FB">
      <w:pPr>
        <w:widowControl w:val="0"/>
        <w:adjustRightInd w:val="0"/>
        <w:ind w:left="640" w:hanging="640"/>
        <w:rPr>
          <w:noProof/>
          <w:sz w:val="22"/>
          <w:szCs w:val="22"/>
        </w:rPr>
      </w:pPr>
      <w:r w:rsidRPr="009A6B0F">
        <w:rPr>
          <w:noProof/>
          <w:sz w:val="22"/>
          <w:szCs w:val="22"/>
        </w:rPr>
        <w:t>[7]</w:t>
      </w:r>
      <w:r w:rsidRPr="009A6B0F">
        <w:rPr>
          <w:noProof/>
          <w:sz w:val="22"/>
          <w:szCs w:val="22"/>
        </w:rPr>
        <w:tab/>
        <w:t xml:space="preserve">T. Miyamoto, “Effect of hydrogen addition to intake gas on combustion and exhaust emission characteristics of a diesel engine,” </w:t>
      </w:r>
      <w:r w:rsidRPr="009A6B0F">
        <w:rPr>
          <w:i/>
          <w:iCs/>
          <w:noProof/>
          <w:sz w:val="22"/>
          <w:szCs w:val="22"/>
        </w:rPr>
        <w:t>Int. J. Hydrogen Energy</w:t>
      </w:r>
      <w:r w:rsidRPr="009A6B0F">
        <w:rPr>
          <w:noProof/>
          <w:sz w:val="22"/>
          <w:szCs w:val="22"/>
        </w:rPr>
        <w:t>, vol. 36, no. 20, pp. 13138–13149, 2011, doi: 10.1016/j.ijhydene.2011.06.144.</w:t>
      </w:r>
    </w:p>
    <w:p w14:paraId="5FBC2BDA" w14:textId="77777777" w:rsidR="00A410FB" w:rsidRPr="009A6B0F" w:rsidRDefault="00A410FB" w:rsidP="00A410FB">
      <w:pPr>
        <w:widowControl w:val="0"/>
        <w:adjustRightInd w:val="0"/>
        <w:ind w:left="640" w:hanging="640"/>
        <w:rPr>
          <w:noProof/>
          <w:sz w:val="22"/>
          <w:szCs w:val="22"/>
        </w:rPr>
      </w:pPr>
      <w:r w:rsidRPr="009A6B0F">
        <w:rPr>
          <w:noProof/>
          <w:sz w:val="22"/>
          <w:szCs w:val="22"/>
        </w:rPr>
        <w:t>[8]</w:t>
      </w:r>
      <w:r w:rsidRPr="009A6B0F">
        <w:rPr>
          <w:noProof/>
          <w:sz w:val="22"/>
          <w:szCs w:val="22"/>
        </w:rPr>
        <w:tab/>
        <w:t xml:space="preserve">J. Xue, T. E. Grift, and A. C. Hansen, “Effect of biodiesel on engine performances and emissions,” </w:t>
      </w:r>
      <w:r w:rsidRPr="009A6B0F">
        <w:rPr>
          <w:i/>
          <w:iCs/>
          <w:noProof/>
          <w:sz w:val="22"/>
          <w:szCs w:val="22"/>
        </w:rPr>
        <w:t>Renew. Sustain. Energy Rev.</w:t>
      </w:r>
      <w:r w:rsidRPr="009A6B0F">
        <w:rPr>
          <w:noProof/>
          <w:sz w:val="22"/>
          <w:szCs w:val="22"/>
        </w:rPr>
        <w:t>, vol. 15, no. 2, pp. 1098–1116, 2011, doi: 10.1016/j.rser.2010.11.016.</w:t>
      </w:r>
    </w:p>
    <w:p w14:paraId="50EB2130" w14:textId="77777777" w:rsidR="00A410FB" w:rsidRPr="009A6B0F" w:rsidRDefault="00A410FB" w:rsidP="00A410FB">
      <w:pPr>
        <w:widowControl w:val="0"/>
        <w:adjustRightInd w:val="0"/>
        <w:ind w:left="640" w:hanging="640"/>
        <w:rPr>
          <w:noProof/>
          <w:sz w:val="22"/>
          <w:szCs w:val="22"/>
        </w:rPr>
      </w:pPr>
      <w:r w:rsidRPr="009A6B0F">
        <w:rPr>
          <w:noProof/>
          <w:sz w:val="22"/>
          <w:szCs w:val="22"/>
        </w:rPr>
        <w:t>[9]</w:t>
      </w:r>
      <w:r w:rsidRPr="009A6B0F">
        <w:rPr>
          <w:noProof/>
          <w:sz w:val="22"/>
          <w:szCs w:val="22"/>
        </w:rPr>
        <w:tab/>
        <w:t xml:space="preserve">D. Yuvenda, B. Sudarmanta, A. Wahjudi, and O. Muraza, “Improved combustion performances and lowered emissions of CNG-diesel dual fuel engine under low load by optimizing CNG injection parameters,” </w:t>
      </w:r>
      <w:r w:rsidRPr="009A6B0F">
        <w:rPr>
          <w:i/>
          <w:iCs/>
          <w:noProof/>
          <w:sz w:val="22"/>
          <w:szCs w:val="22"/>
        </w:rPr>
        <w:t>Fuel</w:t>
      </w:r>
      <w:r w:rsidRPr="009A6B0F">
        <w:rPr>
          <w:noProof/>
          <w:sz w:val="22"/>
          <w:szCs w:val="22"/>
        </w:rPr>
        <w:t>, 2020, [Online]. Available: https://www.sciencedirect.com/science/article/pii/S0016236120301976.</w:t>
      </w:r>
    </w:p>
    <w:p w14:paraId="676503DB" w14:textId="77777777" w:rsidR="00A410FB" w:rsidRPr="009A6B0F" w:rsidRDefault="00A410FB" w:rsidP="00A410FB">
      <w:pPr>
        <w:widowControl w:val="0"/>
        <w:adjustRightInd w:val="0"/>
        <w:ind w:left="640" w:hanging="640"/>
        <w:rPr>
          <w:noProof/>
          <w:sz w:val="22"/>
          <w:szCs w:val="22"/>
        </w:rPr>
      </w:pPr>
      <w:r w:rsidRPr="009A6B0F">
        <w:rPr>
          <w:noProof/>
          <w:sz w:val="22"/>
          <w:szCs w:val="22"/>
        </w:rPr>
        <w:t>[10]</w:t>
      </w:r>
      <w:r w:rsidRPr="009A6B0F">
        <w:rPr>
          <w:noProof/>
          <w:sz w:val="22"/>
          <w:szCs w:val="22"/>
        </w:rPr>
        <w:tab/>
        <w:t xml:space="preserve">A. A. Trihatmojo, D. Yuvenda, and B. Sudarmanta, “The effects of pilot injection timing on the combustion process and exhaust emissions in dual-fuel diesel engine using biodiesel-CNG at high load,” in </w:t>
      </w:r>
      <w:r w:rsidRPr="009A6B0F">
        <w:rPr>
          <w:i/>
          <w:iCs/>
          <w:noProof/>
          <w:sz w:val="22"/>
          <w:szCs w:val="22"/>
        </w:rPr>
        <w:t>AIP Conference Proceedings</w:t>
      </w:r>
      <w:r w:rsidRPr="009A6B0F">
        <w:rPr>
          <w:noProof/>
          <w:sz w:val="22"/>
          <w:szCs w:val="22"/>
        </w:rPr>
        <w:t>, 2019, vol. 2187, no. December, doi: 10.1063/1.5138286.</w:t>
      </w:r>
    </w:p>
    <w:p w14:paraId="2951C519" w14:textId="77777777" w:rsidR="00A410FB" w:rsidRPr="009A6B0F" w:rsidRDefault="00A410FB" w:rsidP="00A410FB">
      <w:pPr>
        <w:widowControl w:val="0"/>
        <w:adjustRightInd w:val="0"/>
        <w:ind w:left="640" w:hanging="640"/>
        <w:rPr>
          <w:noProof/>
          <w:sz w:val="22"/>
          <w:szCs w:val="22"/>
        </w:rPr>
      </w:pPr>
      <w:r w:rsidRPr="009A6B0F">
        <w:rPr>
          <w:noProof/>
          <w:sz w:val="22"/>
          <w:szCs w:val="22"/>
        </w:rPr>
        <w:t>[11]</w:t>
      </w:r>
      <w:r w:rsidRPr="009A6B0F">
        <w:rPr>
          <w:noProof/>
          <w:sz w:val="22"/>
          <w:szCs w:val="22"/>
        </w:rPr>
        <w:tab/>
        <w:t xml:space="preserve">E. Uludamar, “Effect of hydroxy and hydrogen gas addition on diesel engine fuelled with microalgae biodiesel,” </w:t>
      </w:r>
      <w:r w:rsidRPr="009A6B0F">
        <w:rPr>
          <w:i/>
          <w:iCs/>
          <w:noProof/>
          <w:sz w:val="22"/>
          <w:szCs w:val="22"/>
        </w:rPr>
        <w:t>Int. J. Hydrogen Energy</w:t>
      </w:r>
      <w:r w:rsidRPr="009A6B0F">
        <w:rPr>
          <w:noProof/>
          <w:sz w:val="22"/>
          <w:szCs w:val="22"/>
        </w:rPr>
        <w:t>, vol. 43, no. 38, pp. 18028–18036, 2018, doi: 10.1016/j.ijhydene.2018.01.075.</w:t>
      </w:r>
    </w:p>
    <w:p w14:paraId="41031012" w14:textId="77777777" w:rsidR="00A410FB" w:rsidRPr="009A6B0F" w:rsidRDefault="00A410FB" w:rsidP="00A410FB">
      <w:pPr>
        <w:widowControl w:val="0"/>
        <w:adjustRightInd w:val="0"/>
        <w:ind w:left="640" w:hanging="640"/>
        <w:rPr>
          <w:noProof/>
          <w:sz w:val="22"/>
          <w:szCs w:val="22"/>
        </w:rPr>
      </w:pPr>
      <w:r w:rsidRPr="009A6B0F">
        <w:rPr>
          <w:noProof/>
          <w:sz w:val="22"/>
          <w:szCs w:val="22"/>
        </w:rPr>
        <w:t>[12]</w:t>
      </w:r>
      <w:r w:rsidRPr="009A6B0F">
        <w:rPr>
          <w:noProof/>
          <w:sz w:val="22"/>
          <w:szCs w:val="22"/>
        </w:rPr>
        <w:tab/>
        <w:t xml:space="preserve">N. Castro, “An experimental investigation of the performance and emissions of a hydrogen-diesel dual fuel compression ignition internal combustion engine,” </w:t>
      </w:r>
      <w:r w:rsidRPr="009A6B0F">
        <w:rPr>
          <w:i/>
          <w:iCs/>
          <w:noProof/>
          <w:sz w:val="22"/>
          <w:szCs w:val="22"/>
        </w:rPr>
        <w:t>Appl. Therm. Eng.</w:t>
      </w:r>
      <w:r w:rsidRPr="009A6B0F">
        <w:rPr>
          <w:noProof/>
          <w:sz w:val="22"/>
          <w:szCs w:val="22"/>
        </w:rPr>
        <w:t>, vol. 156, pp. 660–667, 2019, doi: 10.1016/j.applthermaleng.2019.04.078.</w:t>
      </w:r>
    </w:p>
    <w:p w14:paraId="2D8C6106" w14:textId="77777777" w:rsidR="00A410FB" w:rsidRPr="009A6B0F" w:rsidRDefault="00A410FB" w:rsidP="00A410FB">
      <w:pPr>
        <w:widowControl w:val="0"/>
        <w:adjustRightInd w:val="0"/>
        <w:ind w:left="640" w:hanging="640"/>
        <w:rPr>
          <w:noProof/>
          <w:sz w:val="22"/>
          <w:szCs w:val="22"/>
        </w:rPr>
      </w:pPr>
      <w:r w:rsidRPr="009A6B0F">
        <w:rPr>
          <w:noProof/>
          <w:sz w:val="22"/>
          <w:szCs w:val="22"/>
        </w:rPr>
        <w:t>[13]</w:t>
      </w:r>
      <w:r w:rsidRPr="009A6B0F">
        <w:rPr>
          <w:noProof/>
          <w:sz w:val="22"/>
          <w:szCs w:val="22"/>
        </w:rPr>
        <w:tab/>
        <w:t xml:space="preserve">B. Subramanian and V. Thangavel, “Experimental investigations on performance, emission and combustion characteristics of Diesel-Hydrogen and Diesel-HHO gas in a Dual fuel CI engine,” </w:t>
      </w:r>
      <w:r w:rsidRPr="009A6B0F">
        <w:rPr>
          <w:i/>
          <w:iCs/>
          <w:noProof/>
          <w:sz w:val="22"/>
          <w:szCs w:val="22"/>
        </w:rPr>
        <w:t>Int. J. Hydrogen Energy</w:t>
      </w:r>
      <w:r w:rsidRPr="009A6B0F">
        <w:rPr>
          <w:noProof/>
          <w:sz w:val="22"/>
          <w:szCs w:val="22"/>
        </w:rPr>
        <w:t>, vol. 45, no. 46, pp. 25479–25492, 2020, doi: 10.1016/j.ijhydene.2020.06.280.</w:t>
      </w:r>
    </w:p>
    <w:p w14:paraId="7D72FEE3" w14:textId="77777777" w:rsidR="00A410FB" w:rsidRPr="009A6B0F" w:rsidRDefault="00A410FB" w:rsidP="00A410FB">
      <w:pPr>
        <w:widowControl w:val="0"/>
        <w:adjustRightInd w:val="0"/>
        <w:ind w:left="640" w:hanging="640"/>
        <w:rPr>
          <w:noProof/>
          <w:sz w:val="22"/>
          <w:szCs w:val="22"/>
        </w:rPr>
      </w:pPr>
      <w:r w:rsidRPr="009A6B0F">
        <w:rPr>
          <w:noProof/>
          <w:sz w:val="22"/>
          <w:szCs w:val="22"/>
        </w:rPr>
        <w:t>[14]</w:t>
      </w:r>
      <w:r w:rsidRPr="009A6B0F">
        <w:rPr>
          <w:noProof/>
          <w:sz w:val="22"/>
          <w:szCs w:val="22"/>
        </w:rPr>
        <w:tab/>
        <w:t xml:space="preserve">H. Koten, “Hydrogen effects on the </w:t>
      </w:r>
      <w:r w:rsidRPr="009A6B0F">
        <w:rPr>
          <w:noProof/>
          <w:sz w:val="22"/>
          <w:szCs w:val="22"/>
        </w:rPr>
        <w:t xml:space="preserve">diesel engine performance and emissions,” </w:t>
      </w:r>
      <w:r w:rsidRPr="009A6B0F">
        <w:rPr>
          <w:i/>
          <w:iCs/>
          <w:noProof/>
          <w:sz w:val="22"/>
          <w:szCs w:val="22"/>
        </w:rPr>
        <w:t>Int. J. Hydrogen Energy</w:t>
      </w:r>
      <w:r w:rsidRPr="009A6B0F">
        <w:rPr>
          <w:noProof/>
          <w:sz w:val="22"/>
          <w:szCs w:val="22"/>
        </w:rPr>
        <w:t>, vol. 43, no. 22, pp. 10511–10519, 2018, doi: 10.1016/j.ijhydene.2018.04.146.</w:t>
      </w:r>
    </w:p>
    <w:p w14:paraId="3FA95741" w14:textId="77777777" w:rsidR="00A410FB" w:rsidRPr="009A6B0F" w:rsidRDefault="00A410FB" w:rsidP="00A410FB">
      <w:pPr>
        <w:widowControl w:val="0"/>
        <w:adjustRightInd w:val="0"/>
        <w:ind w:left="640" w:hanging="640"/>
        <w:rPr>
          <w:noProof/>
          <w:sz w:val="22"/>
          <w:szCs w:val="22"/>
        </w:rPr>
      </w:pPr>
      <w:r w:rsidRPr="009A6B0F">
        <w:rPr>
          <w:noProof/>
          <w:sz w:val="22"/>
          <w:szCs w:val="22"/>
        </w:rPr>
        <w:t>[15]</w:t>
      </w:r>
      <w:r w:rsidRPr="009A6B0F">
        <w:rPr>
          <w:noProof/>
          <w:sz w:val="22"/>
          <w:szCs w:val="22"/>
        </w:rPr>
        <w:tab/>
        <w:t xml:space="preserve">S. Nag, P. Sharma, A. Gupta, and A. Dhar, “Experimental study of engine performance and emissions for hydrogen diesel dual fuel engine with exhaust gas recirculation,” </w:t>
      </w:r>
      <w:r w:rsidRPr="009A6B0F">
        <w:rPr>
          <w:i/>
          <w:iCs/>
          <w:noProof/>
          <w:sz w:val="22"/>
          <w:szCs w:val="22"/>
        </w:rPr>
        <w:t>Int. J. Hydrogen Energy</w:t>
      </w:r>
      <w:r w:rsidRPr="009A6B0F">
        <w:rPr>
          <w:noProof/>
          <w:sz w:val="22"/>
          <w:szCs w:val="22"/>
        </w:rPr>
        <w:t>, vol. 44, no. 23, pp. 12163–12175, 2019, doi: 10.1016/j.ijhydene.2019.03.120.</w:t>
      </w:r>
    </w:p>
    <w:p w14:paraId="5E853E24" w14:textId="77777777" w:rsidR="00A410FB" w:rsidRPr="009A6B0F" w:rsidRDefault="00A410FB" w:rsidP="00A410FB">
      <w:pPr>
        <w:widowControl w:val="0"/>
        <w:adjustRightInd w:val="0"/>
        <w:ind w:left="640" w:hanging="640"/>
        <w:rPr>
          <w:noProof/>
          <w:sz w:val="22"/>
          <w:szCs w:val="22"/>
        </w:rPr>
      </w:pPr>
      <w:r w:rsidRPr="009A6B0F">
        <w:rPr>
          <w:noProof/>
          <w:sz w:val="22"/>
          <w:szCs w:val="22"/>
        </w:rPr>
        <w:t>[16]</w:t>
      </w:r>
      <w:r w:rsidRPr="009A6B0F">
        <w:rPr>
          <w:noProof/>
          <w:sz w:val="22"/>
          <w:szCs w:val="22"/>
        </w:rPr>
        <w:tab/>
        <w:t xml:space="preserve">K. Winangun, A. Setiyawan, and B. Sudarmanta, “The combustion characteristics and performance of a Diesel Dual-Fuel (DDF) engine fueled by palm oil biodiesel and hydrogen gas,” </w:t>
      </w:r>
      <w:r w:rsidRPr="009A6B0F">
        <w:rPr>
          <w:i/>
          <w:iCs/>
          <w:noProof/>
          <w:sz w:val="22"/>
          <w:szCs w:val="22"/>
        </w:rPr>
        <w:t>Case Stud. Therm. Eng.</w:t>
      </w:r>
      <w:r w:rsidRPr="009A6B0F">
        <w:rPr>
          <w:noProof/>
          <w:sz w:val="22"/>
          <w:szCs w:val="22"/>
        </w:rPr>
        <w:t>, vol. 42, no. November 2022, p. 102755, 2023, doi: 10.1016/j.csite.2023.102755.</w:t>
      </w:r>
    </w:p>
    <w:p w14:paraId="38ADC9A3" w14:textId="77777777" w:rsidR="00A410FB" w:rsidRPr="009A6B0F" w:rsidRDefault="00A410FB" w:rsidP="00A410FB">
      <w:pPr>
        <w:widowControl w:val="0"/>
        <w:adjustRightInd w:val="0"/>
        <w:ind w:left="640" w:hanging="640"/>
        <w:rPr>
          <w:noProof/>
          <w:sz w:val="22"/>
          <w:szCs w:val="22"/>
        </w:rPr>
      </w:pPr>
      <w:r w:rsidRPr="009A6B0F">
        <w:rPr>
          <w:noProof/>
          <w:sz w:val="22"/>
          <w:szCs w:val="22"/>
        </w:rPr>
        <w:t>[17]</w:t>
      </w:r>
      <w:r w:rsidRPr="009A6B0F">
        <w:rPr>
          <w:noProof/>
          <w:sz w:val="22"/>
          <w:szCs w:val="22"/>
        </w:rPr>
        <w:tab/>
        <w:t xml:space="preserve">K. G.-R. and A. J. Wojciech Tutak, “Combustion and Emission Characteristics of a Biodiesel-Hydrogen Dual-Fuel Engine,” </w:t>
      </w:r>
      <w:r w:rsidRPr="009A6B0F">
        <w:rPr>
          <w:i/>
          <w:iCs/>
          <w:noProof/>
          <w:sz w:val="22"/>
          <w:szCs w:val="22"/>
        </w:rPr>
        <w:t>Appl. Sci.</w:t>
      </w:r>
      <w:r w:rsidRPr="009A6B0F">
        <w:rPr>
          <w:noProof/>
          <w:sz w:val="22"/>
          <w:szCs w:val="22"/>
        </w:rPr>
        <w:t>, no. x, 2020, doi: doi:10.3390/app10031082.</w:t>
      </w:r>
    </w:p>
    <w:p w14:paraId="7E1D54E4" w14:textId="77777777" w:rsidR="00A410FB" w:rsidRPr="009A6B0F" w:rsidRDefault="00A410FB" w:rsidP="00A410FB">
      <w:pPr>
        <w:widowControl w:val="0"/>
        <w:adjustRightInd w:val="0"/>
        <w:ind w:left="640" w:hanging="640"/>
        <w:rPr>
          <w:noProof/>
          <w:sz w:val="22"/>
          <w:szCs w:val="22"/>
        </w:rPr>
      </w:pPr>
      <w:r w:rsidRPr="009A6B0F">
        <w:rPr>
          <w:noProof/>
          <w:sz w:val="22"/>
          <w:szCs w:val="22"/>
        </w:rPr>
        <w:t>[18]</w:t>
      </w:r>
      <w:r w:rsidRPr="009A6B0F">
        <w:rPr>
          <w:noProof/>
          <w:sz w:val="22"/>
          <w:szCs w:val="22"/>
        </w:rPr>
        <w:tab/>
        <w:t xml:space="preserve">D. Boopathi, A. Sonthalia, and S. Devanand, “Experimental investigations on the effect of hydrogen induction on performance and emission behaviour of a single cylinder diesel engine fuelled with palm oil methyl ester and its blend with diesel,” </w:t>
      </w:r>
      <w:r w:rsidRPr="009A6B0F">
        <w:rPr>
          <w:i/>
          <w:iCs/>
          <w:noProof/>
          <w:sz w:val="22"/>
          <w:szCs w:val="22"/>
        </w:rPr>
        <w:t>J. Eng. Sci. Technol.</w:t>
      </w:r>
      <w:r w:rsidRPr="009A6B0F">
        <w:rPr>
          <w:noProof/>
          <w:sz w:val="22"/>
          <w:szCs w:val="22"/>
        </w:rPr>
        <w:t>, vol. 12, no. 7, pp. 1972–1987, 2017.</w:t>
      </w:r>
    </w:p>
    <w:p w14:paraId="464EB77F" w14:textId="77777777" w:rsidR="00A410FB" w:rsidRPr="00A410FB" w:rsidRDefault="00A410FB" w:rsidP="00A410FB">
      <w:pPr>
        <w:widowControl w:val="0"/>
        <w:adjustRightInd w:val="0"/>
        <w:ind w:left="640" w:hanging="640"/>
        <w:rPr>
          <w:noProof/>
          <w:sz w:val="24"/>
        </w:rPr>
      </w:pPr>
      <w:r w:rsidRPr="009A6B0F">
        <w:rPr>
          <w:noProof/>
          <w:sz w:val="22"/>
          <w:szCs w:val="22"/>
        </w:rPr>
        <w:t>[19]</w:t>
      </w:r>
      <w:r w:rsidRPr="009A6B0F">
        <w:rPr>
          <w:noProof/>
          <w:sz w:val="22"/>
          <w:szCs w:val="22"/>
        </w:rPr>
        <w:tab/>
        <w:t xml:space="preserve">S. V. Karthic, M. Senthil kumar, P. Pradeep, and S. Vinoth Kumar, “Assessment of hydrogen-based dual fuel engine on extending knock limiting combustion,” </w:t>
      </w:r>
      <w:r w:rsidRPr="009A6B0F">
        <w:rPr>
          <w:i/>
          <w:iCs/>
          <w:noProof/>
          <w:sz w:val="22"/>
          <w:szCs w:val="22"/>
        </w:rPr>
        <w:t>Fuel</w:t>
      </w:r>
      <w:r w:rsidRPr="009A6B0F">
        <w:rPr>
          <w:noProof/>
          <w:sz w:val="22"/>
          <w:szCs w:val="22"/>
        </w:rPr>
        <w:t>, vol. 260, no. October 2019, p. 116342, 2020, doi: 10.1016/j.fuel.2019.116342.</w:t>
      </w:r>
    </w:p>
    <w:p w14:paraId="1CE168E7" w14:textId="596AD6F9" w:rsidR="00345541" w:rsidRDefault="00345541" w:rsidP="00345541">
      <w:pPr>
        <w:pStyle w:val="TTPParagraph1st"/>
        <w:rPr>
          <w:lang w:val="id-ID"/>
        </w:rPr>
      </w:pPr>
      <w:r>
        <w:rPr>
          <w:lang w:val="id-ID"/>
        </w:rPr>
        <w:fldChar w:fldCharType="end"/>
      </w:r>
    </w:p>
    <w:p w14:paraId="3A36650B" w14:textId="02708C1A" w:rsidR="009A3FE3" w:rsidRDefault="009A3FE3" w:rsidP="009A3FE3">
      <w:pPr>
        <w:pStyle w:val="TTPParagraphothers"/>
        <w:ind w:firstLine="0"/>
        <w:rPr>
          <w:lang w:val="id-ID"/>
        </w:rPr>
      </w:pPr>
    </w:p>
    <w:p w14:paraId="7B304A7E" w14:textId="0EE78372" w:rsidR="001A5293" w:rsidRPr="002A6DEB" w:rsidRDefault="001A5293" w:rsidP="008E6B41">
      <w:pPr>
        <w:pStyle w:val="TTPReference"/>
        <w:tabs>
          <w:tab w:val="clear" w:pos="426"/>
        </w:tabs>
        <w:spacing w:after="0" w:line="240" w:lineRule="auto"/>
        <w:ind w:left="567" w:hanging="567"/>
        <w:rPr>
          <w:lang w:val="id-ID" w:eastAsia="de-DE"/>
        </w:rPr>
      </w:pP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DD49F" w14:textId="77777777" w:rsidR="0086745D" w:rsidRDefault="0086745D">
      <w:r>
        <w:separator/>
      </w:r>
    </w:p>
  </w:endnote>
  <w:endnote w:type="continuationSeparator" w:id="0">
    <w:p w14:paraId="460AE6DD" w14:textId="77777777" w:rsidR="0086745D" w:rsidRDefault="00867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550AE" w14:textId="77777777"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970847">
          <w:rPr>
            <w:noProof/>
          </w:rPr>
          <w:t>2</w:t>
        </w:r>
        <w:r>
          <w:rPr>
            <w:noProof/>
          </w:rPr>
          <w:fldChar w:fldCharType="end"/>
        </w:r>
        <w:r>
          <w:t xml:space="preserve"> </w:t>
        </w:r>
      </w:sdtContent>
    </w:sdt>
  </w:p>
  <w:p w14:paraId="2554EF1E" w14:textId="77777777" w:rsidR="00874B43" w:rsidRDefault="00874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65FA0" w14:textId="77777777" w:rsidR="0086745D" w:rsidRDefault="0086745D">
      <w:r>
        <w:separator/>
      </w:r>
    </w:p>
  </w:footnote>
  <w:footnote w:type="continuationSeparator" w:id="0">
    <w:p w14:paraId="14114A5A" w14:textId="77777777" w:rsidR="0086745D" w:rsidRDefault="00867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C530C" w14:textId="77777777" w:rsidR="00C42366" w:rsidRDefault="00C42366">
    <w:pPr>
      <w:pStyle w:val="Header"/>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14:paraId="5BCAA6AD" w14:textId="77777777" w:rsidTr="009C33A8">
      <w:trPr>
        <w:jc w:val="center"/>
      </w:trPr>
      <w:tc>
        <w:tcPr>
          <w:tcW w:w="5103" w:type="dxa"/>
          <w:hideMark/>
        </w:tcPr>
        <w:p w14:paraId="52EBE56B" w14:textId="77777777" w:rsidR="00D93872" w:rsidRPr="00342D39" w:rsidRDefault="00D93872" w:rsidP="00D93872">
          <w:pPr>
            <w:ind w:left="-108"/>
          </w:pPr>
          <w:r w:rsidRPr="00342D39">
            <w:t>T</w:t>
          </w:r>
          <w:r w:rsidR="00102C0E">
            <w:t>URBO Vol. 9 No. 1. 2020</w:t>
          </w:r>
        </w:p>
      </w:tc>
      <w:tc>
        <w:tcPr>
          <w:tcW w:w="3969" w:type="dxa"/>
          <w:hideMark/>
        </w:tcPr>
        <w:p w14:paraId="3ECD0F24" w14:textId="77777777" w:rsidR="00D93872" w:rsidRPr="00342D39" w:rsidRDefault="00D93872" w:rsidP="00D93872">
          <w:pPr>
            <w:tabs>
              <w:tab w:val="right" w:pos="9072"/>
            </w:tabs>
          </w:pPr>
          <w:r w:rsidRPr="00342D39">
            <w:t>p-ISSN: 2301-6663, e-ISSN: 2477-250X</w:t>
          </w:r>
        </w:p>
      </w:tc>
    </w:tr>
    <w:tr w:rsidR="00D93872" w:rsidRPr="00342D39" w14:paraId="361C4EC7" w14:textId="77777777" w:rsidTr="009C33A8">
      <w:trPr>
        <w:jc w:val="center"/>
      </w:trPr>
      <w:tc>
        <w:tcPr>
          <w:tcW w:w="5103" w:type="dxa"/>
          <w:hideMark/>
        </w:tcPr>
        <w:p w14:paraId="08692972" w14:textId="77777777"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14:paraId="4567B1C9" w14:textId="77777777" w:rsidR="00D93872" w:rsidRPr="00342D39" w:rsidRDefault="00D93872" w:rsidP="00D93872">
          <w:pPr>
            <w:tabs>
              <w:tab w:val="right" w:pos="9072"/>
            </w:tabs>
          </w:pPr>
          <w:r w:rsidRPr="00342D39">
            <w:t>URL: http://ojs.ummetro.ac.id/index.php/turbo</w:t>
          </w:r>
        </w:p>
      </w:tc>
    </w:tr>
  </w:tbl>
  <w:p w14:paraId="7706EB33" w14:textId="77777777"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id-ID" w:eastAsia="id-ID"/>
      </w:rPr>
      <mc:AlternateContent>
        <mc:Choice Requires="wps">
          <w:drawing>
            <wp:anchor distT="4294967292" distB="4294967292" distL="114300" distR="114300" simplePos="0" relativeHeight="251659264" behindDoc="0" locked="0" layoutInCell="1" allowOverlap="1" wp14:anchorId="0BC8F839" wp14:editId="37E74B8B">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id-ID" w:eastAsia="id-ID"/>
      </w:rPr>
      <mc:AlternateContent>
        <mc:Choice Requires="wps">
          <w:drawing>
            <wp:anchor distT="4294967292" distB="4294967292" distL="114300" distR="114300" simplePos="0" relativeHeight="251660288" behindDoc="0" locked="0" layoutInCell="1" allowOverlap="1" wp14:anchorId="3F49ED1C" wp14:editId="121A2E4E">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17755"/>
    <w:multiLevelType w:val="hybridMultilevel"/>
    <w:tmpl w:val="97647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91C6A"/>
    <w:multiLevelType w:val="multilevel"/>
    <w:tmpl w:val="0740A062"/>
    <w:lvl w:ilvl="0">
      <w:start w:val="1"/>
      <w:numFmt w:val="decimal"/>
      <w:pStyle w:val="Section"/>
      <w:suff w:val="nothing"/>
      <w:lvlText w:val="%1.  "/>
      <w:lvlJc w:val="left"/>
      <w:pPr>
        <w:ind w:left="0" w:firstLine="0"/>
      </w:pPr>
      <w:rPr>
        <w:rFonts w:hint="default"/>
      </w:rPr>
    </w:lvl>
    <w:lvl w:ilvl="1">
      <w:start w:val="1"/>
      <w:numFmt w:val="decimal"/>
      <w:pStyle w:val="Subsection"/>
      <w:suff w:val="nothing"/>
      <w:lvlText w:val="%1.%2.  "/>
      <w:lvlJc w:val="left"/>
      <w:pPr>
        <w:ind w:left="0" w:firstLine="0"/>
      </w:pPr>
      <w:rPr>
        <w:rFonts w:hint="default"/>
        <w:i w:val="0"/>
        <w:iCs w:val="0"/>
        <w:sz w:val="20"/>
        <w:szCs w:val="20"/>
      </w:rPr>
    </w:lvl>
    <w:lvl w:ilvl="2">
      <w:start w:val="1"/>
      <w:numFmt w:val="decimal"/>
      <w:pStyle w:val="Subsubsection"/>
      <w:suff w:val="nothing"/>
      <w:lvlText w:val="%1.%2.%3.  "/>
      <w:lvlJc w:val="left"/>
      <w:pPr>
        <w:ind w:left="0" w:firstLine="142"/>
      </w:pPr>
      <w:rPr>
        <w:rFonts w:hint="default"/>
        <w:i/>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386DDA"/>
    <w:multiLevelType w:val="hybridMultilevel"/>
    <w:tmpl w:val="00D683A4"/>
    <w:lvl w:ilvl="0" w:tplc="677A3DBE">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5"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
  </w:num>
  <w:num w:numId="2">
    <w:abstractNumId w:val="2"/>
  </w:num>
  <w:num w:numId="3">
    <w:abstractNumId w:val="1"/>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intFractionalCharacterWidth/>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817"/>
    <w:rsid w:val="00002163"/>
    <w:rsid w:val="00007382"/>
    <w:rsid w:val="00026EEB"/>
    <w:rsid w:val="00036594"/>
    <w:rsid w:val="00037A49"/>
    <w:rsid w:val="000436E5"/>
    <w:rsid w:val="00047A13"/>
    <w:rsid w:val="00053BF2"/>
    <w:rsid w:val="00077B79"/>
    <w:rsid w:val="0009639B"/>
    <w:rsid w:val="000A3B42"/>
    <w:rsid w:val="000C160C"/>
    <w:rsid w:val="000E0F19"/>
    <w:rsid w:val="000E40FD"/>
    <w:rsid w:val="000F0724"/>
    <w:rsid w:val="000F4864"/>
    <w:rsid w:val="00102C0E"/>
    <w:rsid w:val="00102E71"/>
    <w:rsid w:val="00106359"/>
    <w:rsid w:val="001413E1"/>
    <w:rsid w:val="00152B6C"/>
    <w:rsid w:val="001553C0"/>
    <w:rsid w:val="00157157"/>
    <w:rsid w:val="00184E3B"/>
    <w:rsid w:val="001910AE"/>
    <w:rsid w:val="00191D51"/>
    <w:rsid w:val="00192CBA"/>
    <w:rsid w:val="001A5293"/>
    <w:rsid w:val="001B2AB7"/>
    <w:rsid w:val="001C5B52"/>
    <w:rsid w:val="001E3336"/>
    <w:rsid w:val="001F51A6"/>
    <w:rsid w:val="00200D90"/>
    <w:rsid w:val="002117CC"/>
    <w:rsid w:val="0022040B"/>
    <w:rsid w:val="00233600"/>
    <w:rsid w:val="00242326"/>
    <w:rsid w:val="002510F4"/>
    <w:rsid w:val="00251A99"/>
    <w:rsid w:val="00266B6B"/>
    <w:rsid w:val="00295485"/>
    <w:rsid w:val="002A6DEB"/>
    <w:rsid w:val="002B3485"/>
    <w:rsid w:val="002C1997"/>
    <w:rsid w:val="002C1E36"/>
    <w:rsid w:val="002D389A"/>
    <w:rsid w:val="002E3910"/>
    <w:rsid w:val="002E4131"/>
    <w:rsid w:val="002F4E15"/>
    <w:rsid w:val="00311693"/>
    <w:rsid w:val="0031718F"/>
    <w:rsid w:val="00343CF0"/>
    <w:rsid w:val="00345541"/>
    <w:rsid w:val="003825CD"/>
    <w:rsid w:val="0038451C"/>
    <w:rsid w:val="003D504F"/>
    <w:rsid w:val="003E7890"/>
    <w:rsid w:val="003F607C"/>
    <w:rsid w:val="00401B4E"/>
    <w:rsid w:val="0040261E"/>
    <w:rsid w:val="004254F2"/>
    <w:rsid w:val="004518FA"/>
    <w:rsid w:val="00472158"/>
    <w:rsid w:val="00481454"/>
    <w:rsid w:val="004825CF"/>
    <w:rsid w:val="00483C98"/>
    <w:rsid w:val="00493480"/>
    <w:rsid w:val="0049544C"/>
    <w:rsid w:val="004C0DB1"/>
    <w:rsid w:val="004C48B6"/>
    <w:rsid w:val="004D18B0"/>
    <w:rsid w:val="004D6BFB"/>
    <w:rsid w:val="004F7AE3"/>
    <w:rsid w:val="0050027D"/>
    <w:rsid w:val="00521EFD"/>
    <w:rsid w:val="00532900"/>
    <w:rsid w:val="00537DB6"/>
    <w:rsid w:val="00544F30"/>
    <w:rsid w:val="00552712"/>
    <w:rsid w:val="00552ECA"/>
    <w:rsid w:val="00580DFD"/>
    <w:rsid w:val="005829C6"/>
    <w:rsid w:val="00593D5D"/>
    <w:rsid w:val="005957A9"/>
    <w:rsid w:val="005A22D8"/>
    <w:rsid w:val="005A2B14"/>
    <w:rsid w:val="005A3C18"/>
    <w:rsid w:val="005A6E99"/>
    <w:rsid w:val="005A6FC0"/>
    <w:rsid w:val="005D1D01"/>
    <w:rsid w:val="005D3BB8"/>
    <w:rsid w:val="00606332"/>
    <w:rsid w:val="00611020"/>
    <w:rsid w:val="00621C54"/>
    <w:rsid w:val="00635F5E"/>
    <w:rsid w:val="00637202"/>
    <w:rsid w:val="006577AC"/>
    <w:rsid w:val="0066001F"/>
    <w:rsid w:val="00660A63"/>
    <w:rsid w:val="006663D2"/>
    <w:rsid w:val="00673838"/>
    <w:rsid w:val="00692651"/>
    <w:rsid w:val="006A6ED6"/>
    <w:rsid w:val="006B347C"/>
    <w:rsid w:val="006B5DF6"/>
    <w:rsid w:val="006C2709"/>
    <w:rsid w:val="006D025D"/>
    <w:rsid w:val="006E2248"/>
    <w:rsid w:val="006E5365"/>
    <w:rsid w:val="00710935"/>
    <w:rsid w:val="0071668E"/>
    <w:rsid w:val="00723AE8"/>
    <w:rsid w:val="00764FEF"/>
    <w:rsid w:val="00774597"/>
    <w:rsid w:val="00775F93"/>
    <w:rsid w:val="00784387"/>
    <w:rsid w:val="007A072D"/>
    <w:rsid w:val="007A1ECC"/>
    <w:rsid w:val="007C4583"/>
    <w:rsid w:val="007C5CDB"/>
    <w:rsid w:val="007C7D61"/>
    <w:rsid w:val="007D3B56"/>
    <w:rsid w:val="007E1BA0"/>
    <w:rsid w:val="007F18B8"/>
    <w:rsid w:val="00800F74"/>
    <w:rsid w:val="00801B01"/>
    <w:rsid w:val="00805BBF"/>
    <w:rsid w:val="00805EC9"/>
    <w:rsid w:val="008065F1"/>
    <w:rsid w:val="00807385"/>
    <w:rsid w:val="00850B18"/>
    <w:rsid w:val="00854631"/>
    <w:rsid w:val="0086745D"/>
    <w:rsid w:val="00874B43"/>
    <w:rsid w:val="00876813"/>
    <w:rsid w:val="00880E43"/>
    <w:rsid w:val="00881AD7"/>
    <w:rsid w:val="00893081"/>
    <w:rsid w:val="008B1015"/>
    <w:rsid w:val="008C02F3"/>
    <w:rsid w:val="008D4C48"/>
    <w:rsid w:val="008D5F72"/>
    <w:rsid w:val="008E6B41"/>
    <w:rsid w:val="008F70F2"/>
    <w:rsid w:val="00962128"/>
    <w:rsid w:val="00970847"/>
    <w:rsid w:val="00971A7A"/>
    <w:rsid w:val="00973F16"/>
    <w:rsid w:val="00975783"/>
    <w:rsid w:val="00982306"/>
    <w:rsid w:val="00983FDC"/>
    <w:rsid w:val="009A0215"/>
    <w:rsid w:val="009A3FE3"/>
    <w:rsid w:val="009A5F89"/>
    <w:rsid w:val="009A6B0F"/>
    <w:rsid w:val="009B1658"/>
    <w:rsid w:val="009C3704"/>
    <w:rsid w:val="009F27CA"/>
    <w:rsid w:val="00A00487"/>
    <w:rsid w:val="00A04E8E"/>
    <w:rsid w:val="00A05306"/>
    <w:rsid w:val="00A203BF"/>
    <w:rsid w:val="00A24AFB"/>
    <w:rsid w:val="00A353D7"/>
    <w:rsid w:val="00A36A0E"/>
    <w:rsid w:val="00A37610"/>
    <w:rsid w:val="00A410FB"/>
    <w:rsid w:val="00A55639"/>
    <w:rsid w:val="00A76C04"/>
    <w:rsid w:val="00A83B63"/>
    <w:rsid w:val="00A9498D"/>
    <w:rsid w:val="00AC716C"/>
    <w:rsid w:val="00AD347B"/>
    <w:rsid w:val="00AD3A4F"/>
    <w:rsid w:val="00AD4BA0"/>
    <w:rsid w:val="00AF1052"/>
    <w:rsid w:val="00B11627"/>
    <w:rsid w:val="00B23B1B"/>
    <w:rsid w:val="00B35F75"/>
    <w:rsid w:val="00B45EA3"/>
    <w:rsid w:val="00B56E8D"/>
    <w:rsid w:val="00B64AC4"/>
    <w:rsid w:val="00B82BC6"/>
    <w:rsid w:val="00B82E4D"/>
    <w:rsid w:val="00B94B57"/>
    <w:rsid w:val="00BA4564"/>
    <w:rsid w:val="00BA5184"/>
    <w:rsid w:val="00BA634A"/>
    <w:rsid w:val="00BA6FC3"/>
    <w:rsid w:val="00BB5958"/>
    <w:rsid w:val="00BC3ABB"/>
    <w:rsid w:val="00BC5CE1"/>
    <w:rsid w:val="00BD0743"/>
    <w:rsid w:val="00BD54EA"/>
    <w:rsid w:val="00BF12F6"/>
    <w:rsid w:val="00C23314"/>
    <w:rsid w:val="00C37E30"/>
    <w:rsid w:val="00C42366"/>
    <w:rsid w:val="00C42F96"/>
    <w:rsid w:val="00C43386"/>
    <w:rsid w:val="00C47345"/>
    <w:rsid w:val="00C83653"/>
    <w:rsid w:val="00C940C2"/>
    <w:rsid w:val="00CB5BCD"/>
    <w:rsid w:val="00CC00CA"/>
    <w:rsid w:val="00CC0CCE"/>
    <w:rsid w:val="00CC15D7"/>
    <w:rsid w:val="00CD442A"/>
    <w:rsid w:val="00CD6C7E"/>
    <w:rsid w:val="00CE0238"/>
    <w:rsid w:val="00CE0634"/>
    <w:rsid w:val="00CF1396"/>
    <w:rsid w:val="00D05700"/>
    <w:rsid w:val="00D121D0"/>
    <w:rsid w:val="00D21AFA"/>
    <w:rsid w:val="00D22891"/>
    <w:rsid w:val="00D328CF"/>
    <w:rsid w:val="00D34097"/>
    <w:rsid w:val="00D3599A"/>
    <w:rsid w:val="00D427B4"/>
    <w:rsid w:val="00D430B7"/>
    <w:rsid w:val="00D4395D"/>
    <w:rsid w:val="00D43CC3"/>
    <w:rsid w:val="00D55924"/>
    <w:rsid w:val="00D62AB1"/>
    <w:rsid w:val="00D83A32"/>
    <w:rsid w:val="00D91DD9"/>
    <w:rsid w:val="00D93872"/>
    <w:rsid w:val="00DB1460"/>
    <w:rsid w:val="00DB721A"/>
    <w:rsid w:val="00DD3D57"/>
    <w:rsid w:val="00DD4B6F"/>
    <w:rsid w:val="00DD4E1D"/>
    <w:rsid w:val="00DE3BC5"/>
    <w:rsid w:val="00DE4B8C"/>
    <w:rsid w:val="00DF5779"/>
    <w:rsid w:val="00E05C84"/>
    <w:rsid w:val="00E068AD"/>
    <w:rsid w:val="00E21A5C"/>
    <w:rsid w:val="00E23B54"/>
    <w:rsid w:val="00E254F8"/>
    <w:rsid w:val="00E44D2D"/>
    <w:rsid w:val="00E56305"/>
    <w:rsid w:val="00E6263E"/>
    <w:rsid w:val="00E64B2B"/>
    <w:rsid w:val="00E64EA6"/>
    <w:rsid w:val="00E652B6"/>
    <w:rsid w:val="00E8033E"/>
    <w:rsid w:val="00E82702"/>
    <w:rsid w:val="00E92BEF"/>
    <w:rsid w:val="00E96E4E"/>
    <w:rsid w:val="00EA14ED"/>
    <w:rsid w:val="00EA62EA"/>
    <w:rsid w:val="00EB154E"/>
    <w:rsid w:val="00EB6961"/>
    <w:rsid w:val="00EE6624"/>
    <w:rsid w:val="00F16E30"/>
    <w:rsid w:val="00F30817"/>
    <w:rsid w:val="00F32AD0"/>
    <w:rsid w:val="00F47BBB"/>
    <w:rsid w:val="00F83EB3"/>
    <w:rsid w:val="00F96D06"/>
    <w:rsid w:val="00FA14D3"/>
    <w:rsid w:val="00FB0911"/>
    <w:rsid w:val="00FB29CF"/>
    <w:rsid w:val="00FC0727"/>
    <w:rsid w:val="00FC333C"/>
    <w:rsid w:val="00FC5460"/>
    <w:rsid w:val="00FC68C8"/>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071DAB"/>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de-DE"/>
    </w:rPr>
  </w:style>
  <w:style w:type="paragraph" w:styleId="Heading10">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0"/>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3081"/>
    <w:rPr>
      <w:color w:val="605E5C"/>
      <w:shd w:val="clear" w:color="auto" w:fill="E1DFDD"/>
    </w:rPr>
  </w:style>
  <w:style w:type="paragraph" w:customStyle="1" w:styleId="Subsubsection">
    <w:name w:val="Subsubsection"/>
    <w:next w:val="Bodytext"/>
    <w:rsid w:val="00893081"/>
    <w:pPr>
      <w:numPr>
        <w:ilvl w:val="2"/>
        <w:numId w:val="3"/>
      </w:numPr>
      <w:spacing w:before="240"/>
      <w:ind w:firstLine="0"/>
    </w:pPr>
    <w:rPr>
      <w:rFonts w:ascii="Times" w:hAnsi="Times"/>
      <w:i/>
      <w:iCs/>
      <w:color w:val="000000"/>
      <w:sz w:val="22"/>
      <w:szCs w:val="22"/>
      <w:lang w:val="en-GB"/>
    </w:rPr>
  </w:style>
  <w:style w:type="paragraph" w:customStyle="1" w:styleId="Bodytext">
    <w:name w:val="Bodytext"/>
    <w:next w:val="BodytextIndented"/>
    <w:rsid w:val="00893081"/>
    <w:pPr>
      <w:jc w:val="both"/>
    </w:pPr>
    <w:rPr>
      <w:rFonts w:ascii="Times" w:hAnsi="Times"/>
      <w:iCs/>
      <w:color w:val="000000"/>
      <w:sz w:val="22"/>
      <w:szCs w:val="22"/>
    </w:rPr>
  </w:style>
  <w:style w:type="paragraph" w:customStyle="1" w:styleId="BodytextIndented">
    <w:name w:val="BodytextIndented"/>
    <w:basedOn w:val="Bodytext"/>
    <w:rsid w:val="00893081"/>
    <w:pPr>
      <w:ind w:firstLine="284"/>
    </w:pPr>
  </w:style>
  <w:style w:type="paragraph" w:customStyle="1" w:styleId="Section">
    <w:name w:val="Section"/>
    <w:next w:val="Bodytext"/>
    <w:rsid w:val="00893081"/>
    <w:pPr>
      <w:numPr>
        <w:numId w:val="3"/>
      </w:numPr>
      <w:spacing w:before="240"/>
    </w:pPr>
    <w:rPr>
      <w:rFonts w:ascii="Times" w:hAnsi="Times"/>
      <w:b/>
      <w:iCs/>
      <w:color w:val="000000"/>
      <w:sz w:val="22"/>
      <w:szCs w:val="22"/>
      <w:lang w:val="en-GB"/>
    </w:rPr>
  </w:style>
  <w:style w:type="paragraph" w:customStyle="1" w:styleId="Subsection">
    <w:name w:val="Subsection"/>
    <w:next w:val="Bodytext"/>
    <w:rsid w:val="00893081"/>
    <w:pPr>
      <w:numPr>
        <w:ilvl w:val="1"/>
        <w:numId w:val="3"/>
      </w:numPr>
      <w:spacing w:before="240"/>
    </w:pPr>
    <w:rPr>
      <w:rFonts w:ascii="Times" w:hAnsi="Times"/>
      <w:iCs/>
      <w:color w:val="000000"/>
      <w:sz w:val="22"/>
      <w:szCs w:val="22"/>
      <w:lang w:val="en-GB"/>
    </w:rPr>
  </w:style>
  <w:style w:type="paragraph" w:customStyle="1" w:styleId="heading1">
    <w:name w:val="heading1"/>
    <w:basedOn w:val="Normal"/>
    <w:next w:val="Normal"/>
    <w:qFormat/>
    <w:rsid w:val="00893081"/>
    <w:pPr>
      <w:keepNext/>
      <w:keepLines/>
      <w:numPr>
        <w:numId w:val="4"/>
      </w:numPr>
      <w:suppressAutoHyphens/>
      <w:overflowPunct w:val="0"/>
      <w:adjustRightInd w:val="0"/>
      <w:spacing w:before="360" w:after="240" w:line="300" w:lineRule="atLeast"/>
      <w:textAlignment w:val="baseline"/>
      <w:outlineLvl w:val="0"/>
    </w:pPr>
    <w:rPr>
      <w:b/>
      <w:sz w:val="24"/>
      <w:lang w:val="en-US"/>
    </w:rPr>
  </w:style>
  <w:style w:type="paragraph" w:customStyle="1" w:styleId="heading2">
    <w:name w:val="heading2"/>
    <w:basedOn w:val="Normal"/>
    <w:next w:val="Normal"/>
    <w:qFormat/>
    <w:rsid w:val="00893081"/>
    <w:pPr>
      <w:keepNext/>
      <w:keepLines/>
      <w:numPr>
        <w:ilvl w:val="1"/>
        <w:numId w:val="4"/>
      </w:numPr>
      <w:suppressAutoHyphens/>
      <w:overflowPunct w:val="0"/>
      <w:adjustRightInd w:val="0"/>
      <w:spacing w:before="360" w:after="160" w:line="240" w:lineRule="atLeast"/>
      <w:textAlignment w:val="baseline"/>
      <w:outlineLvl w:val="1"/>
    </w:pPr>
    <w:rPr>
      <w:b/>
      <w:lang w:val="en-US"/>
    </w:rPr>
  </w:style>
  <w:style w:type="numbering" w:customStyle="1" w:styleId="headings">
    <w:name w:val="headings"/>
    <w:basedOn w:val="NoList"/>
    <w:rsid w:val="00893081"/>
    <w:pPr>
      <w:numPr>
        <w:numId w:val="4"/>
      </w:numPr>
    </w:pPr>
  </w:style>
  <w:style w:type="paragraph" w:styleId="ListParagraph">
    <w:name w:val="List Paragraph"/>
    <w:aliases w:val="tabel"/>
    <w:basedOn w:val="Normal"/>
    <w:link w:val="ListParagraphChar"/>
    <w:uiPriority w:val="34"/>
    <w:qFormat/>
    <w:rsid w:val="00893081"/>
    <w:pPr>
      <w:widowControl w:val="0"/>
      <w:ind w:left="688" w:hanging="428"/>
    </w:pPr>
    <w:rPr>
      <w:sz w:val="22"/>
      <w:szCs w:val="22"/>
      <w:lang w:val="id"/>
    </w:rPr>
  </w:style>
  <w:style w:type="character" w:customStyle="1" w:styleId="ListParagraphChar">
    <w:name w:val="List Paragraph Char"/>
    <w:aliases w:val="tabel Char"/>
    <w:link w:val="ListParagraph"/>
    <w:uiPriority w:val="34"/>
    <w:locked/>
    <w:rsid w:val="00893081"/>
    <w:rPr>
      <w:sz w:val="22"/>
      <w:szCs w:val="22"/>
      <w:lang w:val="id"/>
    </w:rPr>
  </w:style>
  <w:style w:type="paragraph" w:styleId="Caption">
    <w:name w:val="caption"/>
    <w:basedOn w:val="Normal"/>
    <w:next w:val="Normal"/>
    <w:uiPriority w:val="35"/>
    <w:unhideWhenUsed/>
    <w:qFormat/>
    <w:locked/>
    <w:rsid w:val="00893081"/>
    <w:pPr>
      <w:widowControl w:val="0"/>
    </w:pPr>
    <w:rPr>
      <w:b/>
      <w:bCs/>
      <w:lang w:val="id" w:eastAsia="id"/>
    </w:rPr>
  </w:style>
  <w:style w:type="paragraph" w:customStyle="1" w:styleId="p1a">
    <w:name w:val="p1a"/>
    <w:basedOn w:val="Normal"/>
    <w:next w:val="Normal"/>
    <w:rsid w:val="00BA5184"/>
    <w:pPr>
      <w:overflowPunct w:val="0"/>
      <w:adjustRightInd w:val="0"/>
      <w:spacing w:line="240" w:lineRule="atLeast"/>
      <w:jc w:val="both"/>
      <w:textAlignment w:val="baseline"/>
    </w:pPr>
    <w:rPr>
      <w:lang w:val="en-US"/>
    </w:rPr>
  </w:style>
  <w:style w:type="paragraph" w:customStyle="1" w:styleId="Abstract">
    <w:name w:val="Abstract"/>
    <w:basedOn w:val="Normal"/>
    <w:next w:val="Heading10"/>
    <w:rsid w:val="00BA5184"/>
    <w:pPr>
      <w:autoSpaceDE/>
      <w:autoSpaceDN/>
      <w:spacing w:before="360" w:after="360"/>
      <w:ind w:left="289" w:right="289"/>
      <w:jc w:val="both"/>
    </w:pPr>
    <w:rPr>
      <w:sz w:val="18"/>
      <w:lang w:val="en-US"/>
    </w:rPr>
  </w:style>
  <w:style w:type="character" w:styleId="PlaceholderText">
    <w:name w:val="Placeholder Text"/>
    <w:basedOn w:val="DefaultParagraphFont"/>
    <w:uiPriority w:val="99"/>
    <w:semiHidden/>
    <w:rsid w:val="00F32A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ntang@umpo.ac.id"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31472-DB7D-479E-9662-DFDF3885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7</Pages>
  <Words>8994</Words>
  <Characters>51267</Characters>
  <Application>Microsoft Office Word</Application>
  <DocSecurity>0</DocSecurity>
  <Lines>427</Lines>
  <Paragraphs>120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60141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user</cp:lastModifiedBy>
  <cp:revision>31</cp:revision>
  <cp:lastPrinted>2013-08-22T07:17:00Z</cp:lastPrinted>
  <dcterms:created xsi:type="dcterms:W3CDTF">2019-10-14T01:33:00Z</dcterms:created>
  <dcterms:modified xsi:type="dcterms:W3CDTF">2023-02-21T13:38:00Z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9478f7548c58eca443c5b379fd13a43829814bcd5c9441adf1986f3229becd9c</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Document_1">
    <vt:lpwstr>True</vt:lpwstr>
  </property>
  <property fmtid="{D5CDD505-2E9C-101B-9397-08002B2CF9AE}" pid="25" name="Mendeley Unique User Id_1">
    <vt:lpwstr>b380e0d0-93a5-3656-92c1-01954e99fad8</vt:lpwstr>
  </property>
</Properties>
</file>