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43BA" w14:textId="0E8CF454" w:rsidR="00F30817" w:rsidRPr="00DD4B6F" w:rsidRDefault="00007066" w:rsidP="00493480">
      <w:pPr>
        <w:pStyle w:val="TTPTitle"/>
        <w:spacing w:after="240"/>
        <w:rPr>
          <w:bCs w:val="0"/>
          <w:sz w:val="28"/>
          <w:szCs w:val="28"/>
        </w:rPr>
      </w:pPr>
      <w:r>
        <w:rPr>
          <w:bCs w:val="0"/>
          <w:sz w:val="28"/>
          <w:szCs w:val="28"/>
        </w:rPr>
        <w:t>Reverese Engineering Burnishing Tool Untuk Proses Finishing Kekasaran Permukaan Pada Mesin Milling Konvensional</w:t>
      </w:r>
    </w:p>
    <w:p w14:paraId="4B34FDAD" w14:textId="73F48EB9" w:rsidR="00F30817" w:rsidRPr="00007066" w:rsidRDefault="00007066" w:rsidP="00BD0743">
      <w:pPr>
        <w:pStyle w:val="TTPAuthors"/>
        <w:spacing w:before="240" w:after="240"/>
        <w:rPr>
          <w:b/>
          <w:vertAlign w:val="superscript"/>
          <w:lang w:val="id-ID"/>
        </w:rPr>
      </w:pPr>
      <w:r>
        <w:rPr>
          <w:b/>
          <w:sz w:val="24"/>
          <w:szCs w:val="24"/>
        </w:rPr>
        <w:t>Antonius Adi Soetopo</w:t>
      </w:r>
      <w:r w:rsidR="003D504F" w:rsidRPr="00DD4B6F">
        <w:rPr>
          <w:b/>
          <w:sz w:val="24"/>
          <w:szCs w:val="24"/>
          <w:vertAlign w:val="superscript"/>
        </w:rPr>
        <w:t>1</w:t>
      </w:r>
      <w:r w:rsidR="00F30817" w:rsidRPr="00DD4B6F">
        <w:rPr>
          <w:b/>
          <w:bCs/>
          <w:sz w:val="24"/>
          <w:szCs w:val="24"/>
        </w:rPr>
        <w:t>,</w:t>
      </w:r>
      <w:r w:rsidR="00F30817" w:rsidRPr="00DD4B6F">
        <w:rPr>
          <w:b/>
          <w:sz w:val="24"/>
          <w:szCs w:val="24"/>
        </w:rPr>
        <w:t xml:space="preserve"> </w:t>
      </w:r>
      <w:r>
        <w:rPr>
          <w:b/>
          <w:sz w:val="24"/>
          <w:szCs w:val="24"/>
        </w:rPr>
        <w:t>Mohammad Yazid Diratama</w:t>
      </w:r>
      <w:r w:rsidR="003D504F" w:rsidRPr="00DD4B6F">
        <w:rPr>
          <w:b/>
          <w:sz w:val="24"/>
          <w:szCs w:val="24"/>
          <w:vertAlign w:val="superscript"/>
        </w:rPr>
        <w:t>2</w:t>
      </w:r>
      <w:r w:rsidR="00DD4B6F" w:rsidRPr="00DD4B6F">
        <w:rPr>
          <w:b/>
          <w:sz w:val="24"/>
          <w:szCs w:val="24"/>
          <w:lang w:val="id-ID"/>
        </w:rPr>
        <w:t>, A</w:t>
      </w:r>
      <w:r>
        <w:rPr>
          <w:b/>
          <w:sz w:val="24"/>
          <w:szCs w:val="24"/>
          <w:lang w:val="id-ID"/>
        </w:rPr>
        <w:t>ndri Suhendri</w:t>
      </w:r>
      <w:r w:rsidR="007F18B8">
        <w:rPr>
          <w:b/>
          <w:sz w:val="24"/>
          <w:szCs w:val="24"/>
          <w:vertAlign w:val="superscript"/>
        </w:rPr>
        <w:t>3</w:t>
      </w:r>
      <w:r>
        <w:rPr>
          <w:b/>
          <w:sz w:val="24"/>
          <w:szCs w:val="24"/>
        </w:rPr>
        <w:t>, Ahmad Fauzi</w:t>
      </w:r>
      <w:r>
        <w:rPr>
          <w:b/>
          <w:sz w:val="24"/>
          <w:szCs w:val="24"/>
          <w:vertAlign w:val="superscript"/>
        </w:rPr>
        <w:t>4</w:t>
      </w:r>
    </w:p>
    <w:p w14:paraId="2A2F8BA7" w14:textId="2DEEC5E9" w:rsidR="00880E43" w:rsidRDefault="00F30817" w:rsidP="00007066">
      <w:pPr>
        <w:pStyle w:val="TTPAddress"/>
        <w:spacing w:before="0"/>
        <w:rPr>
          <w:lang w:val="id-ID"/>
        </w:rPr>
      </w:pPr>
      <w:r w:rsidRPr="00007066">
        <w:rPr>
          <w:vertAlign w:val="superscript"/>
          <w:lang w:val="sv-SE"/>
        </w:rPr>
        <w:t>1</w:t>
      </w:r>
      <w:r w:rsidR="00007066">
        <w:rPr>
          <w:lang w:val="id-ID"/>
        </w:rPr>
        <w:t xml:space="preserve">Politeknik Manufaktur Bandung </w:t>
      </w:r>
    </w:p>
    <w:p w14:paraId="64647443" w14:textId="65BCF5E2" w:rsidR="00007066" w:rsidRPr="00007066" w:rsidRDefault="00007066" w:rsidP="00007066">
      <w:pPr>
        <w:pStyle w:val="TTPAddress"/>
        <w:spacing w:before="0"/>
        <w:rPr>
          <w:lang w:val="sv-SE"/>
        </w:rPr>
      </w:pPr>
      <w:r>
        <w:rPr>
          <w:lang w:val="id-ID"/>
        </w:rPr>
        <w:t>Jl. Kanayakan 21, Dago, Bandung-Jawabarat, Indonesia</w:t>
      </w:r>
    </w:p>
    <w:p w14:paraId="143F8191" w14:textId="7AD2C898" w:rsidR="00007066" w:rsidRDefault="00F30817" w:rsidP="00007066">
      <w:pPr>
        <w:pStyle w:val="TTPAddress"/>
        <w:spacing w:before="0"/>
        <w:rPr>
          <w:lang w:val="id-ID"/>
        </w:rPr>
      </w:pPr>
      <w:r w:rsidRPr="00007066">
        <w:rPr>
          <w:vertAlign w:val="superscript"/>
          <w:lang w:val="sv-SE"/>
        </w:rPr>
        <w:t>2</w:t>
      </w:r>
      <w:r w:rsidR="00CC00CA" w:rsidRPr="007F18B8">
        <w:rPr>
          <w:lang w:val="id-ID"/>
        </w:rPr>
        <w:t xml:space="preserve">Prodi </w:t>
      </w:r>
      <w:r w:rsidR="00007066">
        <w:rPr>
          <w:lang w:val="id-ID"/>
        </w:rPr>
        <w:t>Teknologi Manufaktur</w:t>
      </w:r>
      <w:r w:rsidR="00CC00CA" w:rsidRPr="007F18B8">
        <w:rPr>
          <w:lang w:val="id-ID"/>
        </w:rPr>
        <w:t>,</w:t>
      </w:r>
      <w:r w:rsidR="00007066">
        <w:rPr>
          <w:lang w:val="sv-SE"/>
        </w:rPr>
        <w:t xml:space="preserve"> </w:t>
      </w:r>
      <w:r w:rsidR="00007066">
        <w:rPr>
          <w:lang w:val="id-ID"/>
        </w:rPr>
        <w:t xml:space="preserve">Politeknik Manufaktur Bandung </w:t>
      </w:r>
    </w:p>
    <w:p w14:paraId="00CEA12D" w14:textId="10D07D8A" w:rsidR="00D3599A" w:rsidRPr="00007066" w:rsidRDefault="00007066" w:rsidP="00007066">
      <w:pPr>
        <w:pStyle w:val="TTPAddress"/>
        <w:spacing w:before="0"/>
        <w:rPr>
          <w:lang w:val="id-ID"/>
        </w:rPr>
      </w:pPr>
      <w:r>
        <w:rPr>
          <w:lang w:val="id-ID"/>
        </w:rPr>
        <w:t>Jl. Kanayakan 21, Dago, Bandung-Jawabarat, Indonesia</w:t>
      </w:r>
    </w:p>
    <w:p w14:paraId="1209EBAE" w14:textId="66A5E6DA" w:rsidR="00F30817" w:rsidRDefault="00F30817" w:rsidP="007F18B8">
      <w:pPr>
        <w:pStyle w:val="TTPAddress"/>
        <w:spacing w:before="0"/>
        <w:rPr>
          <w:lang w:val="id-ID"/>
        </w:rPr>
      </w:pPr>
      <w:r w:rsidRPr="00007066">
        <w:rPr>
          <w:vertAlign w:val="superscript"/>
          <w:lang w:val="sv-SE"/>
        </w:rPr>
        <w:t>3</w:t>
      </w:r>
      <w:r w:rsidR="00007066" w:rsidRPr="007F18B8">
        <w:rPr>
          <w:lang w:val="id-ID"/>
        </w:rPr>
        <w:t xml:space="preserve">Prodi </w:t>
      </w:r>
      <w:r w:rsidR="00007066">
        <w:rPr>
          <w:lang w:val="id-ID"/>
        </w:rPr>
        <w:t>Teknologi Manufaktur</w:t>
      </w:r>
      <w:r w:rsidR="00007066" w:rsidRPr="007F18B8">
        <w:rPr>
          <w:lang w:val="id-ID"/>
        </w:rPr>
        <w:t>,</w:t>
      </w:r>
      <w:r w:rsidR="00007066">
        <w:rPr>
          <w:lang w:val="sv-SE"/>
        </w:rPr>
        <w:t xml:space="preserve"> </w:t>
      </w:r>
      <w:r w:rsidR="00007066">
        <w:rPr>
          <w:lang w:val="id-ID"/>
        </w:rPr>
        <w:t>Politeknik Manufaktur Bandung</w:t>
      </w:r>
    </w:p>
    <w:p w14:paraId="21A32BC2" w14:textId="007096CE" w:rsidR="00D3599A" w:rsidRPr="007F18B8" w:rsidRDefault="00007066" w:rsidP="007F18B8">
      <w:pPr>
        <w:pStyle w:val="TTPAddress"/>
        <w:spacing w:before="0"/>
        <w:rPr>
          <w:lang w:val="id-ID"/>
        </w:rPr>
      </w:pPr>
      <w:r>
        <w:rPr>
          <w:lang w:val="id-ID"/>
        </w:rPr>
        <w:t>Jl. Kanayakan 21, Dago, Bandung-Jawabarat, Indonesia</w:t>
      </w:r>
    </w:p>
    <w:p w14:paraId="0BD283A4" w14:textId="0A50E791" w:rsidR="00266B6B" w:rsidRPr="002A6DEB" w:rsidRDefault="00A55639" w:rsidP="002A6DEB">
      <w:pPr>
        <w:pStyle w:val="TTPAddress"/>
        <w:spacing w:before="0"/>
        <w:rPr>
          <w:lang w:val="id-ID"/>
        </w:rPr>
      </w:pPr>
      <w:r w:rsidRPr="007F18B8">
        <w:rPr>
          <w:lang w:val="id-ID"/>
        </w:rPr>
        <w:t>*</w:t>
      </w:r>
      <w:r w:rsidRPr="007F18B8">
        <w:rPr>
          <w:i/>
          <w:iCs/>
          <w:lang w:val="id-ID"/>
        </w:rPr>
        <w:t>Corresponding author</w:t>
      </w:r>
      <w:r w:rsidR="00CC00CA" w:rsidRPr="007F18B8">
        <w:rPr>
          <w:lang w:val="id-ID"/>
        </w:rPr>
        <w:t xml:space="preserve">: </w:t>
      </w:r>
      <w:r w:rsidR="00007066">
        <w:rPr>
          <w:lang w:val="id-ID"/>
        </w:rPr>
        <w:t>thopo@polman-bandung.ac.id</w:t>
      </w:r>
    </w:p>
    <w:p w14:paraId="2610D15B" w14:textId="77777777" w:rsidR="002A6DEB" w:rsidRPr="002A6DEB" w:rsidRDefault="00AF1052" w:rsidP="002A6DEB">
      <w:pPr>
        <w:pStyle w:val="TTPAbstract"/>
        <w:spacing w:before="240" w:after="120"/>
        <w:jc w:val="center"/>
        <w:rPr>
          <w:b/>
          <w:bCs/>
          <w:lang w:val="id-ID"/>
        </w:rPr>
      </w:pPr>
      <w:r w:rsidRPr="002A6DEB">
        <w:rPr>
          <w:b/>
          <w:bCs/>
          <w:i/>
          <w:iCs/>
        </w:rPr>
        <w:t>Abstra</w:t>
      </w:r>
      <w:r w:rsidRPr="002A6DEB">
        <w:rPr>
          <w:b/>
          <w:bCs/>
          <w:i/>
          <w:iCs/>
          <w:lang w:val="id-ID"/>
        </w:rPr>
        <w:t>ct</w:t>
      </w:r>
    </w:p>
    <w:p w14:paraId="6E3C56AD" w14:textId="300DF7BD" w:rsidR="00AF1052" w:rsidRPr="003A27D7" w:rsidRDefault="00007066" w:rsidP="00C23314">
      <w:pPr>
        <w:pStyle w:val="TTPAbstract"/>
        <w:spacing w:before="0"/>
        <w:ind w:firstLine="567"/>
        <w:rPr>
          <w:i/>
          <w:sz w:val="20"/>
          <w:szCs w:val="20"/>
        </w:rPr>
      </w:pPr>
      <w:r w:rsidRPr="003A27D7">
        <w:rPr>
          <w:i/>
          <w:iCs/>
          <w:sz w:val="20"/>
          <w:szCs w:val="20"/>
        </w:rPr>
        <w:t>The advancement of the manufacturing industry demands improved surface quality for components produced by conventional milling processes. Typically, grinding is required to achieve surface roughness levels up to N4; however, this process involves significant machine investment and high operational costs. This study presents the design of a burnishing tool as a finishing aid that can be mounted directly onto a conventional milling machine spindle without the need for additional equipment. The tool was developed using the systematic design methodology VDI 2222 and a manufacturing plan involving turning, milling, and grinding of the tool components. Test specimens made of ST37 and S45C steel were initially milled to a surface roughness (Ra) of 2.6–5.7 µm, then burnished using a feed depth of 0.5 mm and spring deflection ranging from 0 to 1.5 mm. The experimental results showed a significant reduction in Ra, reaching as low as 0.16 µm for ST37 and 0.17 µm for S45C. These findings demonstrate the effectiveness of the burnishing tool in enhancing surface finish efficiently and economically using conventional milling machines</w:t>
      </w:r>
      <w:r w:rsidR="00637202" w:rsidRPr="003A27D7">
        <w:rPr>
          <w:i/>
          <w:sz w:val="20"/>
          <w:szCs w:val="20"/>
        </w:rPr>
        <w:t>.</w:t>
      </w:r>
    </w:p>
    <w:p w14:paraId="1BD61F67" w14:textId="72902A89" w:rsidR="002A6DEB" w:rsidRPr="002A6DEB" w:rsidRDefault="002A6DEB" w:rsidP="00493480">
      <w:pPr>
        <w:pStyle w:val="TTPSectionHeading"/>
        <w:spacing w:before="0"/>
        <w:ind w:left="1134" w:hanging="1134"/>
        <w:rPr>
          <w:lang w:val="id-ID"/>
        </w:rPr>
      </w:pPr>
      <w:r w:rsidRPr="003A27D7">
        <w:rPr>
          <w:i/>
          <w:iCs/>
          <w:sz w:val="20"/>
          <w:szCs w:val="20"/>
          <w:lang w:val="id-ID"/>
        </w:rPr>
        <w:t>Keywords</w:t>
      </w:r>
      <w:r w:rsidRPr="003A27D7">
        <w:rPr>
          <w:sz w:val="20"/>
          <w:szCs w:val="20"/>
          <w:lang w:val="id-ID"/>
        </w:rPr>
        <w:t xml:space="preserve">: </w:t>
      </w:r>
      <w:r w:rsidR="003A27D7" w:rsidRPr="003A27D7">
        <w:rPr>
          <w:b w:val="0"/>
          <w:bCs w:val="0"/>
          <w:i/>
          <w:iCs/>
          <w:sz w:val="20"/>
          <w:szCs w:val="20"/>
        </w:rPr>
        <w:t>burnishing tool, surface roughness, milling machine, VDI 2222</w:t>
      </w:r>
      <w:r w:rsidRPr="003A27D7">
        <w:rPr>
          <w:b w:val="0"/>
          <w:bCs w:val="0"/>
          <w:i/>
        </w:rPr>
        <w:t>.</w:t>
      </w:r>
    </w:p>
    <w:p w14:paraId="007F678C" w14:textId="77777777" w:rsidR="002A6DEB" w:rsidRPr="002A6DEB" w:rsidRDefault="00FE39F8" w:rsidP="008E6B41">
      <w:pPr>
        <w:pStyle w:val="TTPAbstract"/>
        <w:spacing w:before="240" w:after="120"/>
        <w:jc w:val="center"/>
        <w:rPr>
          <w:b/>
          <w:bCs/>
          <w:lang w:val="id-ID"/>
        </w:rPr>
      </w:pPr>
      <w:r w:rsidRPr="00007066">
        <w:rPr>
          <w:b/>
          <w:bCs/>
          <w:iCs/>
          <w:lang w:val="sv-SE"/>
        </w:rPr>
        <w:t>Abstrak</w:t>
      </w:r>
    </w:p>
    <w:p w14:paraId="32B41105" w14:textId="29ADB3BD" w:rsidR="00DF5779" w:rsidRPr="003A27D7" w:rsidRDefault="003A27D7" w:rsidP="00C23314">
      <w:pPr>
        <w:pStyle w:val="TTPAbstract"/>
        <w:spacing w:before="0"/>
        <w:ind w:firstLine="567"/>
        <w:rPr>
          <w:sz w:val="20"/>
          <w:szCs w:val="20"/>
          <w:lang w:val="sv-SE"/>
        </w:rPr>
      </w:pPr>
      <w:r w:rsidRPr="003A27D7">
        <w:rPr>
          <w:sz w:val="20"/>
          <w:szCs w:val="20"/>
          <w:lang w:val="sv-SE"/>
        </w:rPr>
        <w:t xml:space="preserve">Perkembangan industri manufaktur menuntut peningkatan kualitas permukaan komponen yang dihasilkan oleh proses </w:t>
      </w:r>
      <w:r w:rsidRPr="003A27D7">
        <w:rPr>
          <w:i/>
          <w:iCs/>
          <w:sz w:val="20"/>
          <w:szCs w:val="20"/>
          <w:lang w:val="sv-SE"/>
        </w:rPr>
        <w:t>milling</w:t>
      </w:r>
      <w:r w:rsidRPr="003A27D7">
        <w:rPr>
          <w:sz w:val="20"/>
          <w:szCs w:val="20"/>
          <w:lang w:val="sv-SE"/>
        </w:rPr>
        <w:t xml:space="preserve"> konvensional, umumnya diperlukan proses </w:t>
      </w:r>
      <w:r w:rsidRPr="003A27D7">
        <w:rPr>
          <w:i/>
          <w:iCs/>
          <w:sz w:val="20"/>
          <w:szCs w:val="20"/>
          <w:lang w:val="sv-SE"/>
        </w:rPr>
        <w:t>grinding</w:t>
      </w:r>
      <w:r w:rsidRPr="003A27D7">
        <w:rPr>
          <w:sz w:val="20"/>
          <w:szCs w:val="20"/>
          <w:lang w:val="sv-SE"/>
        </w:rPr>
        <w:t xml:space="preserve"> untuk mencapai kekasaran hingga tingkat N4, namun hal ini memerlukan investasi mesin dan biaya operasional tinggi . Penelitian ini merancang ulang </w:t>
      </w:r>
      <w:r w:rsidRPr="003A27D7">
        <w:rPr>
          <w:i/>
          <w:iCs/>
          <w:sz w:val="20"/>
          <w:szCs w:val="20"/>
          <w:lang w:val="sv-SE"/>
        </w:rPr>
        <w:t>burnishing tool</w:t>
      </w:r>
      <w:r w:rsidRPr="003A27D7">
        <w:rPr>
          <w:sz w:val="20"/>
          <w:szCs w:val="20"/>
          <w:lang w:val="sv-SE"/>
        </w:rPr>
        <w:t xml:space="preserve"> sebagai alat bantu </w:t>
      </w:r>
      <w:r w:rsidRPr="003A27D7">
        <w:rPr>
          <w:i/>
          <w:iCs/>
          <w:sz w:val="20"/>
          <w:szCs w:val="20"/>
          <w:lang w:val="sv-SE"/>
        </w:rPr>
        <w:t>finishing</w:t>
      </w:r>
      <w:r w:rsidRPr="003A27D7">
        <w:rPr>
          <w:sz w:val="20"/>
          <w:szCs w:val="20"/>
          <w:lang w:val="sv-SE"/>
        </w:rPr>
        <w:t xml:space="preserve"> yang dapat dipasang pada </w:t>
      </w:r>
      <w:r w:rsidRPr="003A27D7">
        <w:rPr>
          <w:i/>
          <w:iCs/>
          <w:sz w:val="20"/>
          <w:szCs w:val="20"/>
          <w:lang w:val="sv-SE"/>
        </w:rPr>
        <w:t>spindle</w:t>
      </w:r>
      <w:r w:rsidRPr="003A27D7">
        <w:rPr>
          <w:sz w:val="20"/>
          <w:szCs w:val="20"/>
          <w:lang w:val="sv-SE"/>
        </w:rPr>
        <w:t xml:space="preserve"> mesin </w:t>
      </w:r>
      <w:r w:rsidRPr="003A27D7">
        <w:rPr>
          <w:i/>
          <w:iCs/>
          <w:sz w:val="20"/>
          <w:szCs w:val="20"/>
          <w:lang w:val="sv-SE"/>
        </w:rPr>
        <w:t>milling</w:t>
      </w:r>
      <w:r w:rsidRPr="003A27D7">
        <w:rPr>
          <w:sz w:val="20"/>
          <w:szCs w:val="20"/>
          <w:lang w:val="sv-SE"/>
        </w:rPr>
        <w:t xml:space="preserve"> tanpa perlu mesin tambahan, menggunakan metode perancangan sistematis VDI 2222 dan perencanaan pembuatan meliputi proses </w:t>
      </w:r>
      <w:r w:rsidRPr="003A27D7">
        <w:rPr>
          <w:i/>
          <w:iCs/>
          <w:sz w:val="20"/>
          <w:szCs w:val="20"/>
          <w:lang w:val="sv-SE"/>
        </w:rPr>
        <w:t>turning</w:t>
      </w:r>
      <w:r w:rsidRPr="003A27D7">
        <w:rPr>
          <w:sz w:val="20"/>
          <w:szCs w:val="20"/>
          <w:lang w:val="sv-SE"/>
        </w:rPr>
        <w:t xml:space="preserve">, </w:t>
      </w:r>
      <w:r w:rsidRPr="003A27D7">
        <w:rPr>
          <w:i/>
          <w:iCs/>
          <w:sz w:val="20"/>
          <w:szCs w:val="20"/>
          <w:lang w:val="sv-SE"/>
        </w:rPr>
        <w:t>milling</w:t>
      </w:r>
      <w:r w:rsidRPr="003A27D7">
        <w:rPr>
          <w:sz w:val="20"/>
          <w:szCs w:val="20"/>
          <w:lang w:val="sv-SE"/>
        </w:rPr>
        <w:t xml:space="preserve">, dan </w:t>
      </w:r>
      <w:r w:rsidRPr="003A27D7">
        <w:rPr>
          <w:i/>
          <w:iCs/>
          <w:sz w:val="20"/>
          <w:szCs w:val="20"/>
          <w:lang w:val="sv-SE"/>
        </w:rPr>
        <w:t>grinding</w:t>
      </w:r>
      <w:r w:rsidRPr="003A27D7">
        <w:rPr>
          <w:sz w:val="20"/>
          <w:szCs w:val="20"/>
          <w:lang w:val="sv-SE"/>
        </w:rPr>
        <w:t xml:space="preserve"> komponen alat. Spesimen uji material ST37 dan S45C awalnya diproses </w:t>
      </w:r>
      <w:r w:rsidRPr="003A27D7">
        <w:rPr>
          <w:i/>
          <w:iCs/>
          <w:sz w:val="20"/>
          <w:szCs w:val="20"/>
          <w:lang w:val="sv-SE"/>
        </w:rPr>
        <w:t>milling</w:t>
      </w:r>
      <w:r w:rsidRPr="003A27D7">
        <w:rPr>
          <w:sz w:val="20"/>
          <w:szCs w:val="20"/>
          <w:lang w:val="sv-SE"/>
        </w:rPr>
        <w:t xml:space="preserve"> hingga Ra 2,6–5,7 µm, kemudian diproses </w:t>
      </w:r>
      <w:r w:rsidRPr="003A27D7">
        <w:rPr>
          <w:i/>
          <w:iCs/>
          <w:sz w:val="20"/>
          <w:szCs w:val="20"/>
          <w:lang w:val="sv-SE"/>
        </w:rPr>
        <w:t>burnishing</w:t>
      </w:r>
      <w:r w:rsidRPr="003A27D7">
        <w:rPr>
          <w:sz w:val="20"/>
          <w:szCs w:val="20"/>
          <w:lang w:val="sv-SE"/>
        </w:rPr>
        <w:t xml:space="preserve"> pada kedalaman pemakanan 0,5 mm dan defleksi pegas 0–1,5 mm. Hasil pengujian menunjukkan penurunan Ra dengan nilai terendah menjadi 0,16 µm pada ST37 dan 0,17 µm pada S45C. Temuan ini membuktikan efektivitas </w:t>
      </w:r>
      <w:r w:rsidRPr="003A27D7">
        <w:rPr>
          <w:i/>
          <w:iCs/>
          <w:sz w:val="20"/>
          <w:szCs w:val="20"/>
          <w:lang w:val="sv-SE"/>
        </w:rPr>
        <w:t>burnishing tool</w:t>
      </w:r>
      <w:r w:rsidRPr="003A27D7">
        <w:rPr>
          <w:sz w:val="20"/>
          <w:szCs w:val="20"/>
          <w:lang w:val="sv-SE"/>
        </w:rPr>
        <w:t xml:space="preserve"> dalam meningkatkan kehalusan permukaan secara efisien dan ekonomis pada mesin milling konvensional</w:t>
      </w:r>
      <w:r w:rsidR="003E7890" w:rsidRPr="003A27D7">
        <w:rPr>
          <w:sz w:val="20"/>
          <w:szCs w:val="20"/>
          <w:lang w:val="sv-SE"/>
        </w:rPr>
        <w:t>.</w:t>
      </w:r>
    </w:p>
    <w:p w14:paraId="40FDB845" w14:textId="5A9F2315" w:rsidR="00A24AFB" w:rsidRPr="003A27D7" w:rsidRDefault="00A24AFB" w:rsidP="007F18B8">
      <w:pPr>
        <w:pStyle w:val="TTPSectionHeading"/>
        <w:spacing w:before="0" w:after="240"/>
        <w:rPr>
          <w:sz w:val="20"/>
          <w:szCs w:val="20"/>
          <w:lang w:val="id-ID"/>
        </w:rPr>
      </w:pPr>
      <w:r w:rsidRPr="003A27D7">
        <w:rPr>
          <w:iCs/>
          <w:sz w:val="20"/>
          <w:szCs w:val="20"/>
          <w:lang w:val="id-ID"/>
        </w:rPr>
        <w:t>Kata kunci</w:t>
      </w:r>
      <w:r w:rsidRPr="003A27D7">
        <w:rPr>
          <w:sz w:val="20"/>
          <w:szCs w:val="20"/>
          <w:lang w:val="id-ID"/>
        </w:rPr>
        <w:t xml:space="preserve">: </w:t>
      </w:r>
      <w:r w:rsidR="003A27D7" w:rsidRPr="003A27D7">
        <w:rPr>
          <w:b w:val="0"/>
          <w:bCs w:val="0"/>
          <w:i/>
          <w:iCs/>
          <w:sz w:val="20"/>
          <w:szCs w:val="20"/>
          <w:lang w:val="sv-SE"/>
        </w:rPr>
        <w:t>Burnishing tool</w:t>
      </w:r>
      <w:r w:rsidR="003A27D7" w:rsidRPr="003A27D7">
        <w:rPr>
          <w:b w:val="0"/>
          <w:bCs w:val="0"/>
          <w:sz w:val="20"/>
          <w:szCs w:val="20"/>
          <w:lang w:val="sv-SE"/>
        </w:rPr>
        <w:t xml:space="preserve">, Kekasaran permukaan , Mesin </w:t>
      </w:r>
      <w:r w:rsidR="003A27D7" w:rsidRPr="003A27D7">
        <w:rPr>
          <w:b w:val="0"/>
          <w:bCs w:val="0"/>
          <w:i/>
          <w:iCs/>
          <w:sz w:val="20"/>
          <w:szCs w:val="20"/>
          <w:lang w:val="sv-SE"/>
        </w:rPr>
        <w:t>milling</w:t>
      </w:r>
      <w:r w:rsidR="003A27D7" w:rsidRPr="003A27D7">
        <w:rPr>
          <w:b w:val="0"/>
          <w:bCs w:val="0"/>
          <w:sz w:val="20"/>
          <w:szCs w:val="20"/>
          <w:lang w:val="sv-SE"/>
        </w:rPr>
        <w:t>, VDI 2222</w:t>
      </w:r>
      <w:r w:rsidRPr="003A27D7">
        <w:rPr>
          <w:b w:val="0"/>
          <w:bCs w:val="0"/>
          <w:sz w:val="20"/>
          <w:szCs w:val="20"/>
          <w:lang w:val="sv-SE"/>
        </w:rPr>
        <w:t>.</w:t>
      </w:r>
    </w:p>
    <w:p w14:paraId="60931109" w14:textId="77777777" w:rsidR="00AF1052" w:rsidRPr="00007066" w:rsidRDefault="00AF1052" w:rsidP="00AF1052">
      <w:pPr>
        <w:pStyle w:val="TTPParagraphothers"/>
        <w:ind w:firstLine="0"/>
        <w:rPr>
          <w:sz w:val="22"/>
          <w:szCs w:val="22"/>
          <w:lang w:val="sv-SE"/>
        </w:rPr>
      </w:pPr>
      <w:r>
        <w:rPr>
          <w:noProof/>
          <w:sz w:val="22"/>
          <w:szCs w:val="22"/>
          <w:lang w:val="id-ID" w:eastAsia="id-ID"/>
        </w:rPr>
        <mc:AlternateContent>
          <mc:Choice Requires="wps">
            <w:drawing>
              <wp:anchor distT="0" distB="0" distL="114300" distR="114300" simplePos="0" relativeHeight="251659264" behindDoc="0" locked="0" layoutInCell="1" allowOverlap="1" wp14:anchorId="3BD81C0D" wp14:editId="6CB8E933">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05015FE3" w14:textId="77777777" w:rsidR="00AF1052" w:rsidRPr="00007066" w:rsidRDefault="00AF1052" w:rsidP="00AF1052">
      <w:pPr>
        <w:pStyle w:val="TTPParagraphothers"/>
        <w:ind w:firstLine="0"/>
        <w:rPr>
          <w:sz w:val="22"/>
          <w:szCs w:val="22"/>
          <w:lang w:val="sv-SE"/>
        </w:rPr>
        <w:sectPr w:rsidR="00AF1052" w:rsidRPr="00007066" w:rsidSect="00D93872">
          <w:headerReference w:type="even"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9"/>
          <w:noEndnote/>
          <w:titlePg/>
          <w:docGrid w:linePitch="272"/>
        </w:sectPr>
      </w:pPr>
    </w:p>
    <w:p w14:paraId="20C8443C" w14:textId="34F99506" w:rsidR="00F30817" w:rsidRPr="002A6DEB" w:rsidRDefault="00EA14ED" w:rsidP="001E087C">
      <w:pPr>
        <w:pStyle w:val="TTPSectionHeading"/>
        <w:numPr>
          <w:ilvl w:val="0"/>
          <w:numId w:val="4"/>
        </w:numPr>
        <w:spacing w:before="0"/>
        <w:ind w:left="284" w:hanging="284"/>
        <w:rPr>
          <w:b w:val="0"/>
        </w:rPr>
      </w:pPr>
      <w:r w:rsidRPr="002A6DEB">
        <w:t>Pendahuluan</w:t>
      </w:r>
    </w:p>
    <w:p w14:paraId="67EBA154" w14:textId="5AE96663" w:rsidR="00490D65" w:rsidRPr="00516758" w:rsidRDefault="00CA6FD1" w:rsidP="00C23314">
      <w:pPr>
        <w:pStyle w:val="TTPParagraphothers"/>
        <w:ind w:firstLine="567"/>
        <w:rPr>
          <w:color w:val="000000" w:themeColor="text1"/>
          <w:lang w:val="sv-SE"/>
        </w:rPr>
      </w:pPr>
      <w:r>
        <w:rPr>
          <w:lang w:val="sv-SE"/>
        </w:rPr>
        <w:t xml:space="preserve">Perkembangan industri manufaktur menuntut peningkatan kualitas permukaan suatu komponen hasil proses pemesinan, khususnya pada proses pemesinan frais dengan menggunakan mesin </w:t>
      </w:r>
      <w:r>
        <w:rPr>
          <w:i/>
          <w:iCs/>
          <w:lang w:val="sv-SE"/>
        </w:rPr>
        <w:t xml:space="preserve">milling </w:t>
      </w:r>
      <w:r>
        <w:rPr>
          <w:lang w:val="sv-SE"/>
        </w:rPr>
        <w:t xml:space="preserve">konvensional. Proses </w:t>
      </w:r>
      <w:r>
        <w:rPr>
          <w:i/>
          <w:iCs/>
          <w:lang w:val="sv-SE"/>
        </w:rPr>
        <w:t xml:space="preserve">finishing </w:t>
      </w:r>
      <w:r>
        <w:rPr>
          <w:lang w:val="sv-SE"/>
        </w:rPr>
        <w:t xml:space="preserve">seperti </w:t>
      </w:r>
      <w:r>
        <w:rPr>
          <w:i/>
          <w:iCs/>
          <w:lang w:val="sv-SE"/>
        </w:rPr>
        <w:t>grinding</w:t>
      </w:r>
      <w:r>
        <w:rPr>
          <w:lang w:val="sv-SE"/>
        </w:rPr>
        <w:t xml:space="preserve"> sering diperlukan untuk mencapai tingkat kekasaran permukaan hingga N4 (ISO 4287), namun memerlukan investasi mesin tambahan dan biaya operasional yang </w:t>
      </w:r>
      <w:r>
        <w:rPr>
          <w:lang w:val="sv-SE"/>
        </w:rPr>
        <w:t>tinggi</w:t>
      </w:r>
      <w:r w:rsidR="00516758">
        <w:rPr>
          <w:lang w:val="sv-SE"/>
        </w:rPr>
        <w:fldChar w:fldCharType="begin" w:fldLock="1"/>
      </w:r>
      <w:r w:rsidR="00383A6D">
        <w:rPr>
          <w:lang w:val="sv-SE"/>
        </w:rPr>
        <w:instrText>ADDIN CSL_CITATION {"citationItems":[{"id":"ITEM-1","itemData":{"ISBN":"9781292422244","abstract":"For courses in manufacturingprocess A comprehensive text on thescience, engineering, and technology of manufacturingIn Manufacturing Engineering and Technology, 8thEdition in SI Units, the authors continue their efforts to present acomprehensive, balanced, and most importantly, an up-to-date coverage of the science, engineering, and technology of manufacturing. It places an emphasis on the interdisciplinary nature of every manufacturing activity, including complex interactions between materials, design, process, and manufacturing process and operations. The text isDesigned to help students learn not only the scienceand engineering that drives manufacturing, but to understand and appreciatemanufacturings important role in our modern, global economy. With more than120 examples and case studies, the text presents students with a breadth of challenges while providing them the tools and encouragement to explore solutionsto those challenges. The new edition is thoroughly updated with numerous new topics and illustrations relevant to all aspects of manufacturing and includes acompletely revised chapter covering the rapid advances in additive manufacturing. ","author":[{"dropping-particle":"","family":"Kalpakjian","given":"Serope","non-dropping-particle":"","parse-names":false,"suffix":""},{"dropping-particle":"","family":"Schmid","given":"Steven","non-dropping-particle":"","parse-names":false,"suffix":""}],"id":"ITEM-1","issued":{"date-parts":[["2022"]]},"number-of-pages":"1312","publisher":"Pearson Deutschland","title":"Manufacturing Engineering and Technology, Global Edition ","type":"book"},"uris":["http://www.mendeley.com/documents/?uuid=693f7642-0928-43b5-8d96-ac5ef8ad17f8"]}],"mendeley":{"formattedCitation":"[1]","plainTextFormattedCitation":"[1]","previouslyFormattedCitation":"[1]"},"properties":{"noteIndex":0},"schema":"https://github.com/citation-style-language/schema/raw/master/csl-citation.json"}</w:instrText>
      </w:r>
      <w:r w:rsidR="00516758">
        <w:rPr>
          <w:lang w:val="sv-SE"/>
        </w:rPr>
        <w:fldChar w:fldCharType="separate"/>
      </w:r>
      <w:r w:rsidR="00516758" w:rsidRPr="00516758">
        <w:rPr>
          <w:noProof/>
          <w:lang w:val="sv-SE"/>
        </w:rPr>
        <w:t>[1]</w:t>
      </w:r>
      <w:r w:rsidR="00516758">
        <w:rPr>
          <w:lang w:val="sv-SE"/>
        </w:rPr>
        <w:fldChar w:fldCharType="end"/>
      </w:r>
      <w:r w:rsidR="00490D65">
        <w:rPr>
          <w:color w:val="000000" w:themeColor="text1"/>
          <w:lang w:val="sv-SE"/>
        </w:rPr>
        <w:t>.</w:t>
      </w:r>
      <w:r w:rsidR="00516758">
        <w:rPr>
          <w:color w:val="000000" w:themeColor="text1"/>
          <w:lang w:val="sv-SE"/>
        </w:rPr>
        <w:t xml:space="preserve"> Selain itu, proses </w:t>
      </w:r>
      <w:r w:rsidR="00516758">
        <w:rPr>
          <w:i/>
          <w:iCs/>
          <w:color w:val="000000" w:themeColor="text1"/>
          <w:lang w:val="sv-SE"/>
        </w:rPr>
        <w:t xml:space="preserve">grinding </w:t>
      </w:r>
      <w:r w:rsidR="00516758">
        <w:rPr>
          <w:color w:val="000000" w:themeColor="text1"/>
          <w:lang w:val="sv-SE"/>
        </w:rPr>
        <w:t xml:space="preserve">memilik keterbatasan </w:t>
      </w:r>
      <w:r w:rsidR="00383A6D" w:rsidRPr="00383A6D">
        <w:rPr>
          <w:color w:val="000000" w:themeColor="text1"/>
          <w:lang w:val="sv-SE"/>
        </w:rPr>
        <w:t>dalam hal umur alat potong dan fleksibilitas aplikasi pada mesin yang sudah ada</w:t>
      </w:r>
      <w:r w:rsidR="00383A6D">
        <w:rPr>
          <w:color w:val="000000" w:themeColor="text1"/>
          <w:lang w:val="sv-SE"/>
        </w:rPr>
        <w:fldChar w:fldCharType="begin" w:fldLock="1"/>
      </w:r>
      <w:r w:rsidR="00383A6D">
        <w:rPr>
          <w:color w:val="000000" w:themeColor="text1"/>
          <w:lang w:val="sv-SE"/>
        </w:rPr>
        <w:instrText>ADDIN CSL_CITATION {"citationItems":[{"id":"ITEM-1","itemData":{"DOI":"https://doi.org/10.1016/j.jmapro.2021.05.028","ISSN":"1526-6125","abstract":"Nanofluids in minimum quantity lubrication (MQL) machining is gaining grounds with environment consciousness enhanced laws and regulations consummated. Researchers have worked upon several aspects related to the characteristics and applications of nanofluids in MQL machining. The present work is an effort to review some of these works and to understand the effect of the size, shape, type, concentration, and thermal conductivity of nanoparticles, and the type and thermal conductivity of the base fluid on process performance. The review shows that the thermophysical, tribological, and wetting characteristics of nanofluids and the MQL parameters affect the process performance. Further, the MQL machining performance has been reported as significantly varying by the augmentation of nanofluids by a unique kind of nanoparticles and/or mixed with different types of nanoparticles (hybrid nanofluid). Nanofluids, namely graphene oxide and paraffin-based and soybean-based mixed with MoS2 nanoparticles and hybrid nanofluids, namely alumina-multiwalled carbon nanotubes and alumina-graphene reported as imparting superior lubrication and cooling effects under MQL machining. However, thermophysical and wetting characteristics of hybrid nanofluids with aging and issues related to clustering of nanoparticles at higher concentrations need to be researched for the utmost advantage of their usage in machining processes. The present work finally lists down certain areas that can be taken up for further research in the hybridization of nanofluids and their long-term stability to get a synergistic effect on the MQL machining performance.","author":[{"dropping-particle":"","family":"Chinchanikar","given":"Satish","non-dropping-particle":"","parse-names":false,"suffix":""},{"dropping-particle":"","family":"Kore","given":"S S","non-dropping-particle":"","parse-names":false,"suffix":""},{"dropping-particle":"","family":"Hujare","given":"Pravin","non-dropping-particle":"","parse-names":false,"suffix":""}],"container-title":"Journal of Manufacturing Processes","id":"ITEM-1","issued":{"date-parts":[["2021"]]},"page":"56-70","title":"A review on nanofluids in minimum quantity lubrication machining","type":"article-journal","volume":"68"},"uris":["http://www.mendeley.com/documents/?uuid=01e6ce51-3cb8-4b5e-83c9-a8cf5a8bf666"]}],"mendeley":{"formattedCitation":"[2]","plainTextFormattedCitation":"[2]","previouslyFormattedCitation":"[2]"},"properties":{"noteIndex":0},"schema":"https://github.com/citation-style-language/schema/raw/master/csl-citation.json"}</w:instrText>
      </w:r>
      <w:r w:rsidR="00383A6D">
        <w:rPr>
          <w:color w:val="000000" w:themeColor="text1"/>
          <w:lang w:val="sv-SE"/>
        </w:rPr>
        <w:fldChar w:fldCharType="separate"/>
      </w:r>
      <w:r w:rsidR="00383A6D" w:rsidRPr="00383A6D">
        <w:rPr>
          <w:noProof/>
          <w:color w:val="000000" w:themeColor="text1"/>
          <w:lang w:val="sv-SE"/>
        </w:rPr>
        <w:t>[2]</w:t>
      </w:r>
      <w:r w:rsidR="00383A6D">
        <w:rPr>
          <w:color w:val="000000" w:themeColor="text1"/>
          <w:lang w:val="sv-SE"/>
        </w:rPr>
        <w:fldChar w:fldCharType="end"/>
      </w:r>
      <w:r w:rsidR="00383A6D">
        <w:rPr>
          <w:color w:val="000000" w:themeColor="text1"/>
          <w:lang w:val="sv-SE"/>
        </w:rPr>
        <w:t>.</w:t>
      </w:r>
    </w:p>
    <w:p w14:paraId="4CE44193" w14:textId="0081CB48" w:rsidR="001E087C" w:rsidRPr="00672B61" w:rsidRDefault="00490D65" w:rsidP="00C23314">
      <w:pPr>
        <w:pStyle w:val="TTPParagraphothers"/>
        <w:ind w:firstLine="567"/>
        <w:rPr>
          <w:lang w:val="sv-SE"/>
        </w:rPr>
      </w:pPr>
      <w:r w:rsidRPr="00490D65">
        <w:rPr>
          <w:color w:val="000000" w:themeColor="text1"/>
          <w:spacing w:val="1"/>
          <w:lang w:val="sv-SE"/>
        </w:rPr>
        <w:t xml:space="preserve">Sebagai alternatif dari permasalahan proses </w:t>
      </w:r>
      <w:r w:rsidRPr="00490D65">
        <w:rPr>
          <w:i/>
          <w:iCs/>
          <w:color w:val="000000" w:themeColor="text1"/>
          <w:spacing w:val="1"/>
          <w:lang w:val="sv-SE"/>
        </w:rPr>
        <w:t>finishing</w:t>
      </w:r>
      <w:r w:rsidRPr="00490D65">
        <w:rPr>
          <w:color w:val="000000" w:themeColor="text1"/>
          <w:spacing w:val="1"/>
          <w:lang w:val="sv-SE"/>
        </w:rPr>
        <w:t>, proses </w:t>
      </w:r>
      <w:r w:rsidRPr="00490D65">
        <w:rPr>
          <w:i/>
          <w:iCs/>
          <w:color w:val="000000" w:themeColor="text1"/>
          <w:spacing w:val="1"/>
          <w:lang w:val="sv-SE"/>
        </w:rPr>
        <w:t>burnishing</w:t>
      </w:r>
      <w:r w:rsidRPr="00490D65">
        <w:rPr>
          <w:color w:val="000000" w:themeColor="text1"/>
          <w:spacing w:val="1"/>
          <w:lang w:val="sv-SE"/>
        </w:rPr>
        <w:t xml:space="preserve"> telah dikembangkan sebagai metode alat bantu untuk </w:t>
      </w:r>
      <w:r w:rsidRPr="00490D65">
        <w:rPr>
          <w:i/>
          <w:iCs/>
          <w:color w:val="000000" w:themeColor="text1"/>
          <w:spacing w:val="1"/>
          <w:lang w:val="sv-SE"/>
        </w:rPr>
        <w:t>finishing</w:t>
      </w:r>
      <w:r w:rsidRPr="00490D65">
        <w:rPr>
          <w:color w:val="000000" w:themeColor="text1"/>
          <w:spacing w:val="1"/>
          <w:lang w:val="sv-SE"/>
        </w:rPr>
        <w:t> mekanis yang mampu meningkatkan kualitas permukaan melalui deformasi plastis tanpa menghilangkan material</w:t>
      </w:r>
      <w:r w:rsidR="00383A6D">
        <w:rPr>
          <w:color w:val="000000" w:themeColor="text1"/>
          <w:spacing w:val="1"/>
          <w:lang w:val="sv-SE"/>
        </w:rPr>
        <w:fldChar w:fldCharType="begin" w:fldLock="1"/>
      </w:r>
      <w:r w:rsidR="00383A6D">
        <w:rPr>
          <w:color w:val="000000" w:themeColor="text1"/>
          <w:spacing w:val="1"/>
          <w:lang w:val="sv-SE"/>
        </w:rPr>
        <w:instrText>ADDIN CSL_CITATION {"citationItems":[{"id":"ITEM-1","itemData":{"author":[{"dropping-particle":"","family":"Khanna","given":"Himanshu","non-dropping-particle":"","parse-names":false,"suffix":""}],"id":"ITEM-1","issue":"5","issued":{"date-parts":[["2024"]]},"page":"101-109","title":"Burnishing Process for Surface Enhancement in Manufacturing Industry : A Comprehensive Review","type":"article-journal","volume":"13"},"uris":["http://www.mendeley.com/documents/?uuid=3650cb4d-eb52-48bf-a5b0-9b4040343e03"]}],"mendeley":{"formattedCitation":"[3]","plainTextFormattedCitation":"[3]","previouslyFormattedCitation":"[3]"},"properties":{"noteIndex":0},"schema":"https://github.com/citation-style-language/schema/raw/master/csl-citation.json"}</w:instrText>
      </w:r>
      <w:r w:rsidR="00383A6D">
        <w:rPr>
          <w:color w:val="000000" w:themeColor="text1"/>
          <w:spacing w:val="1"/>
          <w:lang w:val="sv-SE"/>
        </w:rPr>
        <w:fldChar w:fldCharType="separate"/>
      </w:r>
      <w:r w:rsidR="00383A6D" w:rsidRPr="00383A6D">
        <w:rPr>
          <w:noProof/>
          <w:color w:val="000000" w:themeColor="text1"/>
          <w:spacing w:val="1"/>
          <w:lang w:val="sv-SE"/>
        </w:rPr>
        <w:t>[3]</w:t>
      </w:r>
      <w:r w:rsidR="00383A6D">
        <w:rPr>
          <w:color w:val="000000" w:themeColor="text1"/>
          <w:spacing w:val="1"/>
          <w:lang w:val="sv-SE"/>
        </w:rPr>
        <w:fldChar w:fldCharType="end"/>
      </w:r>
      <w:r w:rsidR="00383A6D">
        <w:rPr>
          <w:color w:val="000000" w:themeColor="text1"/>
          <w:spacing w:val="1"/>
          <w:lang w:val="sv-SE"/>
        </w:rPr>
        <w:t>,</w:t>
      </w:r>
      <w:r w:rsidR="00383A6D">
        <w:rPr>
          <w:color w:val="000000" w:themeColor="text1"/>
          <w:spacing w:val="1"/>
          <w:lang w:val="sv-SE"/>
        </w:rPr>
        <w:fldChar w:fldCharType="begin" w:fldLock="1"/>
      </w:r>
      <w:r w:rsidR="00383A6D">
        <w:rPr>
          <w:color w:val="000000" w:themeColor="text1"/>
          <w:spacing w:val="1"/>
          <w:lang w:val="sv-SE"/>
        </w:rPr>
        <w:instrText>ADDIN CSL_CITATION {"citationItems":[{"id":"ITEM-1","itemData":{"DOI":"10.1299/JAMDSM.2021JAMDSM0044","ISSN":"18813054","abstract":"Aspherical or free-form optical surface machining using an ultra-precision machine tool is a common and effective method used in the manufacturing of precision optics. However, this method sometimes causes waviness due to mid-spatial frequency (MSF) motion errors of the machine. This waviness lowers the quality of the optical surface. To compensate for the motion error, we use the waviness of the motion error of the axial displacement of an ultra-precision machine tool. This waviness is obtained by a non-contact on-machine metrology (OMM) system that measures an optical flat as a reference. The OMM system consists of a displacement probe and a machine tool axis position capture device. The probe system uses a chromatic confocal probe on an ultra-precision machine tool to evaluate the form deviation of the workpiece with 1-nm resolution. The axis position capture system uses a linear-scale signal branch circuit on each axis of the ultra-precision machine tool. The OMM system is tested in terms of accuracy and repeatability. Through shaper cutting experiments of an oxygen-free copper (OFC) workpiece with feed-forward motion error compensation, we reduce the peak-to-valley (p-v) profile error from 125.3 nm to 42.1 nm.","author":[{"dropping-particle":"","family":"Duan","given":"Hao","non-dropping-particle":"","parse-names":false,"suffix":""},{"dropping-particle":"","family":"Morita","given":"Shinya","non-dropping-particle":"","parse-names":false,"suffix":""},{"dropping-particle":"","family":"Hosobata","given":"Takuya","non-dropping-particle":"","parse-names":false,"suffix":""},{"dropping-particle":"","family":"Takeda","given":"Masahiro","non-dropping-particle":"","parse-names":false,"suffix":""},{"dropping-particle":"","family":"Yamagata","given":"Yutaka","non-dropping-particle":"","parse-names":false,"suffix":""}],"container-title":"Journal of Advanced Mechanical Design, Systems and Manufacturing","id":"ITEM-1","issue":"4","issued":{"date-parts":[["2021"]]},"page":"1-14","title":"A trial toward sub-100 nm motion error compensation of ultra-precision machine tool using on-machine metrology system with chromatic confocal probe","type":"article-journal","volume":"15"},"uris":["http://www.mendeley.com/documents/?uuid=22f29cca-1f20-4069-99d5-489cf06c9c7a"]}],"mendeley":{"formattedCitation":"[4]","plainTextFormattedCitation":"[4]","previouslyFormattedCitation":"[4]"},"properties":{"noteIndex":0},"schema":"https://github.com/citation-style-language/schema/raw/master/csl-citation.json"}</w:instrText>
      </w:r>
      <w:r w:rsidR="00383A6D">
        <w:rPr>
          <w:color w:val="000000" w:themeColor="text1"/>
          <w:spacing w:val="1"/>
          <w:lang w:val="sv-SE"/>
        </w:rPr>
        <w:fldChar w:fldCharType="separate"/>
      </w:r>
      <w:r w:rsidR="00383A6D" w:rsidRPr="00383A6D">
        <w:rPr>
          <w:noProof/>
          <w:color w:val="000000" w:themeColor="text1"/>
          <w:spacing w:val="1"/>
          <w:lang w:val="sv-SE"/>
        </w:rPr>
        <w:t>[4]</w:t>
      </w:r>
      <w:r w:rsidR="00383A6D">
        <w:rPr>
          <w:color w:val="000000" w:themeColor="text1"/>
          <w:spacing w:val="1"/>
          <w:lang w:val="sv-SE"/>
        </w:rPr>
        <w:fldChar w:fldCharType="end"/>
      </w:r>
      <w:r>
        <w:rPr>
          <w:color w:val="000000" w:themeColor="text1"/>
          <w:spacing w:val="1"/>
          <w:lang w:val="sv-SE"/>
        </w:rPr>
        <w:t xml:space="preserve">. </w:t>
      </w:r>
      <w:r w:rsidRPr="00490D65">
        <w:rPr>
          <w:i/>
          <w:iCs/>
          <w:color w:val="000000" w:themeColor="text1"/>
          <w:spacing w:val="1"/>
          <w:lang w:val="sv-SE"/>
        </w:rPr>
        <w:t>Burnishing</w:t>
      </w:r>
      <w:r w:rsidRPr="00490D65">
        <w:rPr>
          <w:color w:val="000000" w:themeColor="text1"/>
          <w:spacing w:val="1"/>
          <w:lang w:val="sv-SE"/>
        </w:rPr>
        <w:t xml:space="preserve"> menggunakan </w:t>
      </w:r>
      <w:r w:rsidRPr="00490D65">
        <w:rPr>
          <w:color w:val="000000" w:themeColor="text1"/>
          <w:spacing w:val="1"/>
          <w:lang w:val="sv-SE"/>
        </w:rPr>
        <w:lastRenderedPageBreak/>
        <w:t>alat berupa bola atau </w:t>
      </w:r>
      <w:r w:rsidRPr="00490D65">
        <w:rPr>
          <w:i/>
          <w:iCs/>
          <w:color w:val="000000" w:themeColor="text1"/>
          <w:spacing w:val="1"/>
          <w:lang w:val="sv-SE"/>
        </w:rPr>
        <w:t>roller</w:t>
      </w:r>
      <w:r w:rsidRPr="00490D65">
        <w:rPr>
          <w:color w:val="000000" w:themeColor="text1"/>
          <w:spacing w:val="1"/>
          <w:lang w:val="sv-SE"/>
        </w:rPr>
        <w:t> yang ditekan pada permukaan benda kerja, sehingga menghasilkan permukaan yang lebih halus, mengkilap, dan bebas</w:t>
      </w:r>
      <w:r w:rsidR="00383A6D">
        <w:rPr>
          <w:color w:val="000000" w:themeColor="text1"/>
          <w:spacing w:val="1"/>
          <w:lang w:val="sv-SE"/>
        </w:rPr>
        <w:t xml:space="preserve"> cacat</w:t>
      </w:r>
      <w:r w:rsidR="00383A6D">
        <w:rPr>
          <w:color w:val="000000" w:themeColor="text1"/>
          <w:spacing w:val="1"/>
          <w:lang w:val="sv-SE"/>
        </w:rPr>
        <w:fldChar w:fldCharType="begin" w:fldLock="1"/>
      </w:r>
      <w:r w:rsidR="00383A6D">
        <w:rPr>
          <w:color w:val="000000" w:themeColor="text1"/>
          <w:spacing w:val="1"/>
          <w:lang w:val="sv-SE"/>
        </w:rPr>
        <w:instrText>ADDIN CSL_CITATION {"citationItems":[{"id":"ITEM-1","itemData":{"DOI":"10.1016/j.jmrt.2023.10.133","ISSN":"22387854","abstract":"In this research, AISI 304 austenitic stainless steel was used as work material and the influence of low plasticity burnishing (LPB) parameters (speed, number of passes and pressure) was investigated in terms of equivalent strain, LPB force, strain induced α′-martensite formation, deformation wave morphology and microhardness. Additionally, a correlation between the formation of α′-martensite and surface topography was investigated. The results showed that increasing the number of passes and pressure intensifies strain, while higher speed reduces friction and results in lower and more evenly distributed strain. The formation of LPB-induced α′-martensite was analyzed in a surface layer from 0.255 μm to a maximum depth of 2 μm. The highest content of α′-martensite was identified near the surface and decreased with depth. Mössbauer analysis (depth of ≈0.1 μm) supported this result. This behavior deviates from predictive models. Increasing the LPB speed reduces the α′-martensite content due to the generated adiabatic heat and, in some cases, its formation is nearly inhibited (&lt; 5 %). The increase in the number of passes elevates the strain and, consequently, the α′-martensite content, with a maximum value approximately 90 %. Furthermore, the number of LPB passes was the only parameter to produces a refined grain layer. The increase in pressure elevates the strain, raising the content of α′-martensite. The trend of increasing α′-martensite content with higher numbers of passes and pressure was also observed in the context of waviness, i.e., the increase in deformation that is responsible for the higher α′-martensite content also increases the surface waviness.","author":[{"dropping-particle":"de","family":"Oliveira","given":"Diogo Azevedo","non-dropping-particle":"","parse-names":false,"suffix":""},{"dropping-particle":"","family":"Brito","given":"Pedro Paiva","non-dropping-particle":"","parse-names":false,"suffix":""},{"dropping-particle":"","family":"Magalhães","given":"Frederico de Castro","non-dropping-particle":"","parse-names":false,"suffix":""},{"dropping-particle":"","family":"Azzi","given":"Patrícia Canazart","non-dropping-particle":"","parse-names":false,"suffix":""},{"dropping-particle":"","family":"Ardisson","given":"José Domingos","non-dropping-particle":"","parse-names":false,"suffix":""},{"dropping-particle":"","family":"Abrão","given":"Alexandre Mendes","non-dropping-particle":"","parse-names":false,"suffix":""}],"container-title":"Journal of Materials Research and Technology","id":"ITEM-1","issue":"June","issued":{"date-parts":[["2023"]]},"page":"3722-3743","title":"Influence of low plasticity burnishing on the formation of strain induced martensite in the surface layer","type":"article-journal","volume":"27"},"uris":["http://www.mendeley.com/documents/?uuid=12fe1e08-a7a4-4889-bf99-d5a24901d16e"]}],"mendeley":{"formattedCitation":"[5]","plainTextFormattedCitation":"[5]","previouslyFormattedCitation":"[5]"},"properties":{"noteIndex":0},"schema":"https://github.com/citation-style-language/schema/raw/master/csl-citation.json"}</w:instrText>
      </w:r>
      <w:r w:rsidR="00383A6D">
        <w:rPr>
          <w:color w:val="000000" w:themeColor="text1"/>
          <w:spacing w:val="1"/>
          <w:lang w:val="sv-SE"/>
        </w:rPr>
        <w:fldChar w:fldCharType="separate"/>
      </w:r>
      <w:r w:rsidR="00383A6D" w:rsidRPr="00383A6D">
        <w:rPr>
          <w:noProof/>
          <w:color w:val="000000" w:themeColor="text1"/>
          <w:spacing w:val="1"/>
          <w:lang w:val="sv-SE"/>
        </w:rPr>
        <w:t>[5]</w:t>
      </w:r>
      <w:r w:rsidR="00383A6D">
        <w:rPr>
          <w:color w:val="000000" w:themeColor="text1"/>
          <w:spacing w:val="1"/>
          <w:lang w:val="sv-SE"/>
        </w:rPr>
        <w:fldChar w:fldCharType="end"/>
      </w:r>
      <w:r w:rsidR="00383A6D">
        <w:rPr>
          <w:color w:val="000000" w:themeColor="text1"/>
          <w:spacing w:val="1"/>
          <w:lang w:val="sv-SE"/>
        </w:rPr>
        <w:t>,</w:t>
      </w:r>
      <w:r w:rsidR="00672B61">
        <w:rPr>
          <w:color w:val="000000" w:themeColor="text1"/>
          <w:spacing w:val="1"/>
          <w:lang w:val="sv-SE"/>
        </w:rPr>
        <w:fldChar w:fldCharType="begin" w:fldLock="1"/>
      </w:r>
      <w:r w:rsidR="00672B61">
        <w:rPr>
          <w:color w:val="000000" w:themeColor="text1"/>
          <w:spacing w:val="1"/>
          <w:lang w:val="sv-SE"/>
        </w:rPr>
        <w:instrText>ADDIN CSL_CITATION {"citationItems":[{"id":"ITEM-1","itemData":{"DOI":"10.3390/machines10070564","ISSN":"20751702","abstract":"This study describes the determination and optimization of burnishing process parameters and their effects on surface roughness of EN AW-2011 aluminium alloy workpieces. The process has a low environmental load and the chip-free burnishing process improves the integrity of the machined surface, but to achieve this, the different burnishing parameters, for example, burnishing force, feed rate, speed and number of passes, must be properly defined according to the material of the workpiece. In our research, a full factorial experimental design method is used to plan and carry out the experiments and to determine the most appropriate parameter range for this material quality.","author":[{"dropping-particle":"","family":"Ferencsik","given":"Viktoria","non-dropping-particle":"","parse-names":false,"suffix":""},{"dropping-particle":"","family":"Varga","given":"Gyula","non-dropping-particle":"","parse-names":false,"suffix":""}],"container-title":"Machines","id":"ITEM-1","issue":"7","issued":{"date-parts":[["2022"]]},"title":"The Influence of Diamond Burnishing Process Parameters on Surface Roughness of Low-Alloyed Aluminium Workpieces","type":"article-journal","volume":"10"},"uris":["http://www.mendeley.com/documents/?uuid=95566cf7-9e87-45f2-96de-07740a8bbb97"]}],"mendeley":{"formattedCitation":"[6]","plainTextFormattedCitation":"[6]","previouslyFormattedCitation":"[6]"},"properties":{"noteIndex":0},"schema":"https://github.com/citation-style-language/schema/raw/master/csl-citation.json"}</w:instrText>
      </w:r>
      <w:r w:rsidR="00672B61">
        <w:rPr>
          <w:color w:val="000000" w:themeColor="text1"/>
          <w:spacing w:val="1"/>
          <w:lang w:val="sv-SE"/>
        </w:rPr>
        <w:fldChar w:fldCharType="separate"/>
      </w:r>
      <w:r w:rsidR="00672B61" w:rsidRPr="00672B61">
        <w:rPr>
          <w:noProof/>
          <w:color w:val="000000" w:themeColor="text1"/>
          <w:spacing w:val="1"/>
          <w:lang w:val="sv-SE"/>
        </w:rPr>
        <w:t>[6]</w:t>
      </w:r>
      <w:r w:rsidR="00672B61">
        <w:rPr>
          <w:color w:val="000000" w:themeColor="text1"/>
          <w:spacing w:val="1"/>
          <w:lang w:val="sv-SE"/>
        </w:rPr>
        <w:fldChar w:fldCharType="end"/>
      </w:r>
      <w:r>
        <w:rPr>
          <w:color w:val="000000" w:themeColor="text1"/>
          <w:spacing w:val="1"/>
          <w:lang w:val="sv-SE"/>
        </w:rPr>
        <w:t xml:space="preserve">. </w:t>
      </w:r>
      <w:r w:rsidRPr="00490D65">
        <w:rPr>
          <w:color w:val="000000" w:themeColor="text1"/>
          <w:spacing w:val="1"/>
          <w:lang w:val="sv-SE"/>
        </w:rPr>
        <w:t>Metode ini telah terbukti efektif dalam menurunkan nilai kekasaran permukaan (Ra) hingga di bawah 0,5 µm pada berbagai material,</w:t>
      </w:r>
      <w:hyperlink r:id="rId13" w:history="1">
        <w:r w:rsidRPr="00490D65">
          <w:rPr>
            <w:lang w:val="sv-SE"/>
          </w:rPr>
          <w:t xml:space="preserve"> </w:t>
        </w:r>
        <w:r w:rsidRPr="00490D65">
          <w:rPr>
            <w:color w:val="000000" w:themeColor="text1"/>
            <w:lang w:val="sv-SE"/>
          </w:rPr>
          <w:t>atau berpenguat dengan serbuk karbon</w:t>
        </w:r>
        <w:r w:rsidR="00672B61">
          <w:rPr>
            <w:color w:val="000000" w:themeColor="text1"/>
            <w:lang w:val="sv-SE"/>
          </w:rPr>
          <w:fldChar w:fldCharType="begin" w:fldLock="1"/>
        </w:r>
        <w:r w:rsidR="00672B61">
          <w:rPr>
            <w:color w:val="000000" w:themeColor="text1"/>
            <w:lang w:val="sv-SE"/>
          </w:rPr>
          <w:instrText>ADDIN CSL_CITATION {"citationItems":[{"id":"ITEM-1","itemData":{"DOI":"10.3390/app15041746","ISSN":"20763417","abstract":"This study investigates the optimization of ball burnishing parameters for enhancing the surface quality of pure Titanium (Ti) grade 2 titanium alloy under dry and Minimum Quantity Lubrication (MQL) conditions. Using a Taguchi L18 experimental design, the research systematically examines the effects of three critical parameters: burnishing force (50–200 N), feed rate (0.5–2 mm/min), and number of passes (1–4). Surface quality was evaluated through roughness measurements (Ra and Rz values), with Analysis of Variance (ANOVA) employed to determine the statistical significance of each parameter. The results demonstrate that MQL conditions consistently outperform dry burnishing, contributing 50.93% to the total variance in surface quality. The optimal surface finish (Ra = 0.306 μm) was achieved under MQL conditions with a burnishing force of 200 N, feed rate of 0.5 mm/min, and four passes. Statistical analysis revealed that the burnishing environment was the most influential factor, followed by the number of passes (23.87%) and burnishing force (9.97%). A regression model with an R-squared value of 87.66% was developed to predict surface roughness under various parameter combinations. These investigations will be helpful in the development of sustainable and efficient methods for the surface engineering of Ti-based materials for the aerospace and biomedical industries.","author":[{"dropping-particle":"","family":"Cagan","given":"Suleyman Cinar","non-dropping-particle":"","parse-names":false,"suffix":""},{"dropping-particle":"","family":"Leksycki","given":"Kamil","non-dropping-particle":"","parse-names":false,"suffix":""}],"container-title":"Applied Sciences (Switzerland)","id":"ITEM-1","issue":"4","issued":{"date-parts":[["2025"]]},"page":"1-16","title":"Analysis of Surface Roughness After Ball Burnishing of Pure Titanium Under Environmentally Friendly Conditions","type":"article-journal","volume":"15"},"uris":["http://www.mendeley.com/documents/?uuid=62ba1acb-e88c-47e8-978b-66e17c907cec"]}],"mendeley":{"formattedCitation":"[7]","plainTextFormattedCitation":"[7]","previouslyFormattedCitation":"[7]"},"properties":{"noteIndex":0},"schema":"https://github.com/citation-style-language/schema/raw/master/csl-citation.json"}</w:instrText>
        </w:r>
        <w:r w:rsidR="00672B61">
          <w:rPr>
            <w:color w:val="000000" w:themeColor="text1"/>
            <w:lang w:val="sv-SE"/>
          </w:rPr>
          <w:fldChar w:fldCharType="separate"/>
        </w:r>
        <w:r w:rsidR="00672B61" w:rsidRPr="00672B61">
          <w:rPr>
            <w:noProof/>
            <w:color w:val="000000" w:themeColor="text1"/>
            <w:lang w:val="sv-SE"/>
          </w:rPr>
          <w:t>[7]</w:t>
        </w:r>
        <w:r w:rsidR="00672B61">
          <w:rPr>
            <w:color w:val="000000" w:themeColor="text1"/>
            <w:lang w:val="sv-SE"/>
          </w:rPr>
          <w:fldChar w:fldCharType="end"/>
        </w:r>
        <w:r w:rsidRPr="00490D65">
          <w:rPr>
            <w:color w:val="000000" w:themeColor="text1"/>
            <w:lang w:val="sv-SE"/>
          </w:rPr>
          <w:t>.</w:t>
        </w:r>
        <w:r>
          <w:rPr>
            <w:color w:val="000000" w:themeColor="text1"/>
            <w:lang w:val="sv-SE"/>
          </w:rPr>
          <w:t xml:space="preserve"> </w:t>
        </w:r>
        <w:r w:rsidRPr="00BC5CD7">
          <w:rPr>
            <w:rFonts w:ascii="Book Antiqua" w:hAnsi="Book Antiqua"/>
            <w:color w:val="000000" w:themeColor="text1"/>
            <w:sz w:val="20"/>
            <w:szCs w:val="20"/>
            <w:lang w:val="sv-SE"/>
          </w:rPr>
          <w:t xml:space="preserve"> </w:t>
        </w:r>
      </w:hyperlink>
    </w:p>
    <w:p w14:paraId="37186496" w14:textId="0BE97A58" w:rsidR="00490D65" w:rsidRDefault="00490D65" w:rsidP="00C23314">
      <w:pPr>
        <w:pStyle w:val="TTPParagraphothers"/>
        <w:ind w:firstLine="567"/>
        <w:rPr>
          <w:lang w:val="sv-SE"/>
        </w:rPr>
      </w:pPr>
      <w:r w:rsidRPr="00490D65">
        <w:rPr>
          <w:lang w:val="sv-SE"/>
        </w:rPr>
        <w:t xml:space="preserve">Namun, untuk pengaplikasian proses </w:t>
      </w:r>
      <w:r w:rsidRPr="00490D65">
        <w:rPr>
          <w:i/>
          <w:iCs/>
          <w:lang w:val="sv-SE"/>
        </w:rPr>
        <w:t xml:space="preserve">burnishing </w:t>
      </w:r>
      <w:r w:rsidRPr="00490D65">
        <w:rPr>
          <w:lang w:val="sv-SE"/>
        </w:rPr>
        <w:t xml:space="preserve">pada mesin </w:t>
      </w:r>
      <w:r w:rsidRPr="00490D65">
        <w:rPr>
          <w:i/>
          <w:iCs/>
          <w:lang w:val="sv-SE"/>
        </w:rPr>
        <w:t xml:space="preserve">milling </w:t>
      </w:r>
      <w:r w:rsidRPr="00490D65">
        <w:rPr>
          <w:lang w:val="sv-SE"/>
        </w:rPr>
        <w:t>konvensional masih terbata</w:t>
      </w:r>
      <w:r>
        <w:rPr>
          <w:lang w:val="sv-SE"/>
        </w:rPr>
        <w:t xml:space="preserve">s, terutama karena kurangnya alat bantu yang drancang khusus untuk dipasang pada </w:t>
      </w:r>
      <w:r>
        <w:rPr>
          <w:i/>
          <w:iCs/>
          <w:lang w:val="sv-SE"/>
        </w:rPr>
        <w:t xml:space="preserve">spindle </w:t>
      </w:r>
      <w:r>
        <w:rPr>
          <w:lang w:val="sv-SE"/>
        </w:rPr>
        <w:t xml:space="preserve">mesin </w:t>
      </w:r>
      <w:r>
        <w:rPr>
          <w:i/>
          <w:iCs/>
          <w:lang w:val="sv-SE"/>
        </w:rPr>
        <w:t xml:space="preserve">milling </w:t>
      </w:r>
      <w:r>
        <w:rPr>
          <w:lang w:val="sv-SE"/>
        </w:rPr>
        <w:t xml:space="preserve">tanpa modifikasi signifikan dan kurang perhatian terhadap gaya tekan yang terjad dalam proses </w:t>
      </w:r>
      <w:r>
        <w:rPr>
          <w:i/>
          <w:iCs/>
          <w:lang w:val="sv-SE"/>
        </w:rPr>
        <w:t>burnishing</w:t>
      </w:r>
      <w:r w:rsidR="00383A6D">
        <w:rPr>
          <w:i/>
          <w:iCs/>
          <w:lang w:val="sv-SE"/>
        </w:rPr>
        <w:fldChar w:fldCharType="begin" w:fldLock="1"/>
      </w:r>
      <w:r w:rsidR="00672B61">
        <w:rPr>
          <w:i/>
          <w:iCs/>
          <w:lang w:val="sv-SE"/>
        </w:rPr>
        <w:instrText>ADDIN CSL_CITATION {"citationItems":[{"id":"ITEM-1","itemData":{"DOI":"10.1016/j.procir.2022.03.106","ISSN":"22128271","abstract":"This work presents the effect of burnishing process including burnishing force, burnishing speed and burnishing conditions on surface properties of Inconel 718 alloy fabricated by laser powder based fusion additive manufacturing. As-built, sand blasted and heat-treated specimens are burnished and final surface properties such as surface roughness, surface topography, and microhardness are presented. The performance of the burnished surface is tested through wear test. This study reveals that burnishing process makes substantial contribution to reduce surface roughness of additively manufactured Inconel 718 alloy. Moreover, surface hardness is notably increased resulting from burnishing process and hence wear resistance of this alloy improved. Wear resistance of as-built specimens was increased by 38% through implementing roller burnishing. Wear resistance of heat-treated specimens is increased by 55% through implementing roller burnishing process.","author":[{"dropping-particle":"","family":"Yaman","given":"Nihal","non-dropping-particle":"","parse-names":false,"suffix":""},{"dropping-particle":"","family":"Sunay","given":"Nedim","non-dropping-particle":"","parse-names":false,"suffix":""},{"dropping-particle":"","family":"Kaya","given":"Mert","non-dropping-particle":"","parse-names":false,"suffix":""},{"dropping-particle":"","family":"Kaynak","given":"Yusuf","non-dropping-particle":"","parse-names":false,"suffix":""}],"container-title":"Procedia CIRP","id":"ITEM-1","issue":"C","issued":{"date-parts":[["2022"]]},"page":"681-686","publisher":"Elsevier B.V.","title":"Enhancing Surface Integrity of Additively Manufactured Inconel 718 by Roller Burnishing Process","type":"article-journal","volume":"108"},"uris":["http://www.mendeley.com/documents/?uuid=c48ffb30-a180-4559-8d89-6b3e9d63ecbe"]}],"mendeley":{"formattedCitation":"[8]","plainTextFormattedCitation":"[8]","previouslyFormattedCitation":"[8]"},"properties":{"noteIndex":0},"schema":"https://github.com/citation-style-language/schema/raw/master/csl-citation.json"}</w:instrText>
      </w:r>
      <w:r w:rsidR="00383A6D">
        <w:rPr>
          <w:i/>
          <w:iCs/>
          <w:lang w:val="sv-SE"/>
        </w:rPr>
        <w:fldChar w:fldCharType="separate"/>
      </w:r>
      <w:r w:rsidR="00672B61" w:rsidRPr="00672B61">
        <w:rPr>
          <w:iCs/>
          <w:noProof/>
          <w:lang w:val="sv-SE"/>
        </w:rPr>
        <w:t>[8]</w:t>
      </w:r>
      <w:r w:rsidR="00383A6D">
        <w:rPr>
          <w:i/>
          <w:iCs/>
          <w:lang w:val="sv-SE"/>
        </w:rPr>
        <w:fldChar w:fldCharType="end"/>
      </w:r>
      <w:r>
        <w:rPr>
          <w:lang w:val="sv-SE"/>
        </w:rPr>
        <w:t xml:space="preserve">. Oleh karena itu, diperlukan desain </w:t>
      </w:r>
      <w:r>
        <w:rPr>
          <w:i/>
          <w:iCs/>
          <w:lang w:val="sv-SE"/>
        </w:rPr>
        <w:t xml:space="preserve">burnishing tool </w:t>
      </w:r>
      <w:r>
        <w:rPr>
          <w:lang w:val="sv-SE"/>
        </w:rPr>
        <w:t xml:space="preserve">yang dapat diintegrasikan dengan mudah pada mesin </w:t>
      </w:r>
      <w:r>
        <w:rPr>
          <w:i/>
          <w:iCs/>
          <w:lang w:val="sv-SE"/>
        </w:rPr>
        <w:t xml:space="preserve">milling </w:t>
      </w:r>
      <w:r>
        <w:rPr>
          <w:lang w:val="sv-SE"/>
        </w:rPr>
        <w:t>konvensional untuk meningkatkan efisiensi dan produktivitas</w:t>
      </w:r>
      <w:r w:rsidR="00251038">
        <w:rPr>
          <w:lang w:val="sv-SE"/>
        </w:rPr>
        <w:t xml:space="preserve"> tanpa investasi tambahan yang besar</w:t>
      </w:r>
      <w:r w:rsidR="00672B61">
        <w:rPr>
          <w:lang w:val="sv-SE"/>
        </w:rPr>
        <w:fldChar w:fldCharType="begin" w:fldLock="1"/>
      </w:r>
      <w:r w:rsidR="00672B61">
        <w:rPr>
          <w:lang w:val="sv-SE"/>
        </w:rPr>
        <w:instrText>ADDIN CSL_CITATION {"citationItems":[{"id":"ITEM-1","itemData":{"DOI":"10.62441/nano-ntp.v20is8.115","author":[{"dropping-particle":"","family":"Dataniya","given":"Jayprakash P","non-dropping-particle":"","parse-names":false,"suffix":""},{"dropping-particle":"","family":"Patel","given":"Utkarshkumar A","non-dropping-particle":"","parse-names":false,"suffix":""},{"dropping-particle":"V","family":"Patel","given":"Ashwinkumar","non-dropping-particle":"","parse-names":false,"suffix":""},{"dropping-particle":"","family":"Pranami","given":"Nitin","non-dropping-particle":"","parse-names":false,"suffix":""},{"dropping-particle":"","family":"Basia","given":"Pradhumansinh R","non-dropping-particle":"","parse-names":false,"suffix":""},{"dropping-particle":"","family":"Goswami","given":"Jigishkumar J","non-dropping-particle":"","parse-names":false,"suffix":""},{"dropping-particle":"","family":"Chandra","given":"Dheeraj","non-dropping-particle":"","parse-names":false,"suffix":""},{"dropping-particle":"","family":"Solanki","given":"Amitkumar B","non-dropping-particle":"","parse-names":false,"suffix":""}],"container-title":"Nanotechnology Perceptions","id":"ITEM-1","issue":"S8","issued":{"date-parts":[["2024"]]},"page":"1465-1474","title":"Advanced Techniques in Burnishing Tools for Surface Finish Improvement: A Comprehensive Review","type":"article-journal","volume":"20"},"uris":["http://www.mendeley.com/documents/?uuid=ab8b980e-66c8-4a2e-8488-34bc7eb969d5"]}],"mendeley":{"formattedCitation":"[9]","plainTextFormattedCitation":"[9]","previouslyFormattedCitation":"[9]"},"properties":{"noteIndex":0},"schema":"https://github.com/citation-style-language/schema/raw/master/csl-citation.json"}</w:instrText>
      </w:r>
      <w:r w:rsidR="00672B61">
        <w:rPr>
          <w:lang w:val="sv-SE"/>
        </w:rPr>
        <w:fldChar w:fldCharType="separate"/>
      </w:r>
      <w:r w:rsidR="00672B61" w:rsidRPr="00672B61">
        <w:rPr>
          <w:noProof/>
          <w:lang w:val="sv-SE"/>
        </w:rPr>
        <w:t>[9]</w:t>
      </w:r>
      <w:r w:rsidR="00672B61">
        <w:rPr>
          <w:lang w:val="sv-SE"/>
        </w:rPr>
        <w:fldChar w:fldCharType="end"/>
      </w:r>
      <w:r w:rsidR="00251038">
        <w:rPr>
          <w:lang w:val="sv-SE"/>
        </w:rPr>
        <w:t>.</w:t>
      </w:r>
    </w:p>
    <w:p w14:paraId="070EF912" w14:textId="7F6EB50E" w:rsidR="00251038" w:rsidRDefault="00251038" w:rsidP="00C23314">
      <w:pPr>
        <w:pStyle w:val="TTPParagraphothers"/>
        <w:ind w:firstLine="567"/>
        <w:rPr>
          <w:color w:val="000000" w:themeColor="text1"/>
          <w:szCs w:val="20"/>
          <w:lang w:val="sv-SE"/>
        </w:rPr>
      </w:pPr>
      <w:r w:rsidRPr="00251038">
        <w:rPr>
          <w:color w:val="000000" w:themeColor="text1"/>
          <w:szCs w:val="20"/>
          <w:lang w:val="sv-SE"/>
        </w:rPr>
        <w:t>Penelitian ini bertujuan untuk mera</w:t>
      </w:r>
      <w:r>
        <w:rPr>
          <w:color w:val="000000" w:themeColor="text1"/>
          <w:szCs w:val="20"/>
          <w:lang w:val="sv-SE"/>
        </w:rPr>
        <w:t xml:space="preserve">ncang, memproduksi, dan menguji </w:t>
      </w:r>
      <w:r>
        <w:rPr>
          <w:i/>
          <w:iCs/>
          <w:color w:val="000000" w:themeColor="text1"/>
          <w:szCs w:val="20"/>
          <w:lang w:val="sv-SE"/>
        </w:rPr>
        <w:t xml:space="preserve">burnishing tool </w:t>
      </w:r>
      <w:r>
        <w:rPr>
          <w:color w:val="000000" w:themeColor="text1"/>
          <w:szCs w:val="20"/>
          <w:lang w:val="sv-SE"/>
        </w:rPr>
        <w:t xml:space="preserve">yang dapat dipasang pada mesin </w:t>
      </w:r>
      <w:r>
        <w:rPr>
          <w:i/>
          <w:iCs/>
          <w:color w:val="000000" w:themeColor="text1"/>
          <w:szCs w:val="20"/>
          <w:lang w:val="sv-SE"/>
        </w:rPr>
        <w:t xml:space="preserve">milling </w:t>
      </w:r>
      <w:r>
        <w:rPr>
          <w:color w:val="000000" w:themeColor="text1"/>
          <w:szCs w:val="20"/>
          <w:lang w:val="sv-SE"/>
        </w:rPr>
        <w:t xml:space="preserve">konvensional menggunakan pendekayan </w:t>
      </w:r>
      <w:r>
        <w:rPr>
          <w:i/>
          <w:iCs/>
          <w:color w:val="000000" w:themeColor="text1"/>
          <w:szCs w:val="20"/>
          <w:lang w:val="sv-SE"/>
        </w:rPr>
        <w:t xml:space="preserve">reverese engineering </w:t>
      </w:r>
      <w:r>
        <w:rPr>
          <w:color w:val="000000" w:themeColor="text1"/>
          <w:szCs w:val="20"/>
          <w:lang w:val="sv-SE"/>
        </w:rPr>
        <w:t xml:space="preserve">dan metode desainsistematis VDI 2222. Alat ini diuji pada dua material umum, yaitu ST37 dan S45C, untuk mengevaluasi efektivitasnya dalam menurunkan kekasaran permukaan . Hasil solusi praktis dan ekonomis untuk proses </w:t>
      </w:r>
      <w:r>
        <w:rPr>
          <w:i/>
          <w:iCs/>
          <w:color w:val="000000" w:themeColor="text1"/>
          <w:szCs w:val="20"/>
          <w:lang w:val="sv-SE"/>
        </w:rPr>
        <w:t xml:space="preserve">finishing </w:t>
      </w:r>
      <w:r>
        <w:rPr>
          <w:color w:val="000000" w:themeColor="text1"/>
          <w:szCs w:val="20"/>
          <w:lang w:val="sv-SE"/>
        </w:rPr>
        <w:t xml:space="preserve">pada mesin </w:t>
      </w:r>
      <w:r>
        <w:rPr>
          <w:i/>
          <w:iCs/>
          <w:color w:val="000000" w:themeColor="text1"/>
          <w:szCs w:val="20"/>
          <w:lang w:val="sv-SE"/>
        </w:rPr>
        <w:t xml:space="preserve">milling </w:t>
      </w:r>
      <w:r>
        <w:rPr>
          <w:color w:val="000000" w:themeColor="text1"/>
          <w:szCs w:val="20"/>
          <w:lang w:val="sv-SE"/>
        </w:rPr>
        <w:t>konvensional.</w:t>
      </w:r>
    </w:p>
    <w:p w14:paraId="7FA693C5" w14:textId="77777777" w:rsidR="00251038" w:rsidRPr="00251038" w:rsidRDefault="00251038" w:rsidP="00C23314">
      <w:pPr>
        <w:pStyle w:val="TTPParagraphothers"/>
        <w:ind w:firstLine="567"/>
        <w:rPr>
          <w:color w:val="000000" w:themeColor="text1"/>
          <w:szCs w:val="20"/>
          <w:lang w:val="sv-SE"/>
        </w:rPr>
      </w:pPr>
    </w:p>
    <w:p w14:paraId="41A524A4" w14:textId="77777777" w:rsidR="00F30817" w:rsidRPr="0070364B" w:rsidRDefault="00036594" w:rsidP="001E087C">
      <w:pPr>
        <w:pStyle w:val="TTPSectionHeading"/>
        <w:numPr>
          <w:ilvl w:val="0"/>
          <w:numId w:val="4"/>
        </w:numPr>
        <w:spacing w:before="0"/>
        <w:ind w:left="284" w:hanging="284"/>
        <w:rPr>
          <w:lang w:val="sv-SE"/>
        </w:rPr>
      </w:pPr>
      <w:r w:rsidRPr="002A6DEB">
        <w:rPr>
          <w:lang w:val="id-ID"/>
        </w:rPr>
        <w:t>Metode Penelitian</w:t>
      </w:r>
    </w:p>
    <w:p w14:paraId="57743F4D" w14:textId="29B6D552" w:rsidR="00F30817" w:rsidRDefault="00E749C0" w:rsidP="002A6DEB">
      <w:pPr>
        <w:pStyle w:val="TTPParagraphothers"/>
        <w:ind w:firstLine="709"/>
        <w:rPr>
          <w:lang w:val="id-ID"/>
        </w:rPr>
      </w:pPr>
      <w:r w:rsidRPr="00E749C0">
        <w:rPr>
          <w:lang w:val="pt-BR"/>
        </w:rPr>
        <w:t xml:space="preserve">Metodelogi penyelesaian masalah yang dilakukan untuk merealisasikan </w:t>
      </w:r>
      <w:r w:rsidRPr="00E749C0">
        <w:rPr>
          <w:i/>
          <w:iCs/>
          <w:lang w:val="pt-BR"/>
        </w:rPr>
        <w:t>reverese engineering</w:t>
      </w:r>
      <w:r>
        <w:rPr>
          <w:lang w:val="pt-BR"/>
        </w:rPr>
        <w:t xml:space="preserve"> dan me</w:t>
      </w:r>
      <w:r w:rsidRPr="00E749C0">
        <w:rPr>
          <w:lang w:val="pt-BR"/>
        </w:rPr>
        <w:t xml:space="preserve">rancang bangung </w:t>
      </w:r>
      <w:r w:rsidRPr="00E749C0">
        <w:rPr>
          <w:i/>
          <w:iCs/>
          <w:lang w:val="pt-BR"/>
        </w:rPr>
        <w:t xml:space="preserve">Burnishing Tool </w:t>
      </w:r>
      <w:r w:rsidRPr="00E749C0">
        <w:rPr>
          <w:lang w:val="pt-BR"/>
        </w:rPr>
        <w:t xml:space="preserve">untuk proses </w:t>
      </w:r>
      <w:r w:rsidRPr="00E749C0">
        <w:rPr>
          <w:i/>
          <w:iCs/>
          <w:lang w:val="pt-BR"/>
        </w:rPr>
        <w:t xml:space="preserve">finishing </w:t>
      </w:r>
      <w:r w:rsidRPr="00E749C0">
        <w:rPr>
          <w:lang w:val="pt-BR"/>
        </w:rPr>
        <w:t xml:space="preserve">kekasaran permukaan pada mesin </w:t>
      </w:r>
      <w:r w:rsidRPr="00E749C0">
        <w:rPr>
          <w:i/>
          <w:iCs/>
          <w:lang w:val="pt-BR"/>
        </w:rPr>
        <w:t>milling</w:t>
      </w:r>
      <w:r w:rsidRPr="00E749C0">
        <w:rPr>
          <w:lang w:val="pt-BR"/>
        </w:rPr>
        <w:t xml:space="preserve"> konvensional diantaranya adalah melakukan perencanaan, perancangan</w:t>
      </w:r>
      <w:r w:rsidR="007C046B">
        <w:rPr>
          <w:lang w:val="pt-BR"/>
        </w:rPr>
        <w:t xml:space="preserve"> menggunakan metode VDI 2222</w:t>
      </w:r>
      <w:r w:rsidRPr="00E749C0">
        <w:rPr>
          <w:lang w:val="pt-BR"/>
        </w:rPr>
        <w:t>, pembuatan</w:t>
      </w:r>
      <w:r w:rsidR="007C046B">
        <w:rPr>
          <w:lang w:val="pt-BR"/>
        </w:rPr>
        <w:t xml:space="preserve"> komponen alat dengan proses pemesinan</w:t>
      </w:r>
      <w:r w:rsidRPr="00E749C0">
        <w:rPr>
          <w:lang w:val="pt-BR"/>
        </w:rPr>
        <w:t>, perakitan</w:t>
      </w:r>
      <w:r w:rsidR="007C046B">
        <w:rPr>
          <w:lang w:val="pt-BR"/>
        </w:rPr>
        <w:t xml:space="preserve"> setiap komponen </w:t>
      </w:r>
      <w:r w:rsidRPr="00E749C0">
        <w:rPr>
          <w:lang w:val="pt-BR"/>
        </w:rPr>
        <w:t xml:space="preserve"> dan pengujian</w:t>
      </w:r>
      <w:r w:rsidR="007C046B">
        <w:rPr>
          <w:lang w:val="pt-BR"/>
        </w:rPr>
        <w:t xml:space="preserve"> </w:t>
      </w:r>
      <w:r w:rsidR="007C046B">
        <w:rPr>
          <w:i/>
          <w:iCs/>
          <w:lang w:val="pt-BR"/>
        </w:rPr>
        <w:t xml:space="preserve">burnishing tool </w:t>
      </w:r>
      <w:r w:rsidR="007C046B">
        <w:rPr>
          <w:lang w:val="pt-BR"/>
        </w:rPr>
        <w:t>terhadap spesimen material ST37 dan S45C</w:t>
      </w:r>
      <w:r w:rsidRPr="00E749C0">
        <w:rPr>
          <w:rFonts w:eastAsia="Book Antiqua"/>
          <w:color w:val="000000" w:themeColor="text1"/>
          <w:lang w:val="sv-SE"/>
        </w:rPr>
        <w:t>. Tahapan yang dilakukan seperti pada gambar 1</w:t>
      </w:r>
      <w:r w:rsidR="00036594" w:rsidRPr="00E749C0">
        <w:rPr>
          <w:lang w:val="id-ID"/>
        </w:rPr>
        <w:t>.</w:t>
      </w:r>
    </w:p>
    <w:p w14:paraId="672DD18D" w14:textId="77777777" w:rsidR="007C046B" w:rsidRDefault="007C046B" w:rsidP="00882962">
      <w:pPr>
        <w:pStyle w:val="TTPParagraphothers"/>
        <w:keepNext/>
        <w:ind w:firstLine="0"/>
        <w:jc w:val="center"/>
      </w:pPr>
      <w:bookmarkStart w:id="0" w:name="_Hlk200876605"/>
      <w:r w:rsidRPr="00663E6C">
        <w:rPr>
          <w:noProof/>
        </w:rPr>
        <w:drawing>
          <wp:inline distT="0" distB="0" distL="0" distR="0" wp14:anchorId="6C9DCB55" wp14:editId="0BE5B504">
            <wp:extent cx="2472855" cy="3211829"/>
            <wp:effectExtent l="0" t="0" r="3810" b="8255"/>
            <wp:docPr id="72887372"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10571" t="5916" r="12595" b="23546"/>
                    <a:stretch>
                      <a:fillRect/>
                    </a:stretch>
                  </pic:blipFill>
                  <pic:spPr bwMode="auto">
                    <a:xfrm>
                      <a:off x="0" y="0"/>
                      <a:ext cx="2497274" cy="3243545"/>
                    </a:xfrm>
                    <a:prstGeom prst="rect">
                      <a:avLst/>
                    </a:prstGeom>
                    <a:noFill/>
                    <a:ln>
                      <a:noFill/>
                    </a:ln>
                  </pic:spPr>
                </pic:pic>
              </a:graphicData>
            </a:graphic>
          </wp:inline>
        </w:drawing>
      </w:r>
      <w:bookmarkEnd w:id="0"/>
    </w:p>
    <w:p w14:paraId="362A980C" w14:textId="09D9603D" w:rsidR="007C046B" w:rsidRPr="007C046B" w:rsidRDefault="007C046B" w:rsidP="007C046B">
      <w:pPr>
        <w:pStyle w:val="Caption"/>
        <w:jc w:val="center"/>
        <w:rPr>
          <w:i w:val="0"/>
          <w:iCs w:val="0"/>
          <w:color w:val="000000" w:themeColor="text1"/>
          <w:lang w:val="id-ID"/>
        </w:rPr>
      </w:pPr>
      <w:r w:rsidRPr="007C046B">
        <w:rPr>
          <w:i w:val="0"/>
          <w:iCs w:val="0"/>
          <w:color w:val="000000" w:themeColor="text1"/>
        </w:rPr>
        <w:t xml:space="preserve">Gambar. </w:t>
      </w:r>
      <w:r w:rsidRPr="007C046B">
        <w:rPr>
          <w:i w:val="0"/>
          <w:iCs w:val="0"/>
          <w:color w:val="000000" w:themeColor="text1"/>
        </w:rPr>
        <w:fldChar w:fldCharType="begin"/>
      </w:r>
      <w:r w:rsidRPr="007C046B">
        <w:rPr>
          <w:i w:val="0"/>
          <w:iCs w:val="0"/>
          <w:color w:val="000000" w:themeColor="text1"/>
        </w:rPr>
        <w:instrText xml:space="preserve"> SEQ Gambar. \* ARABIC </w:instrText>
      </w:r>
      <w:r w:rsidRPr="007C046B">
        <w:rPr>
          <w:i w:val="0"/>
          <w:iCs w:val="0"/>
          <w:color w:val="000000" w:themeColor="text1"/>
        </w:rPr>
        <w:fldChar w:fldCharType="separate"/>
      </w:r>
      <w:r w:rsidR="00776DB9">
        <w:rPr>
          <w:i w:val="0"/>
          <w:iCs w:val="0"/>
          <w:noProof/>
          <w:color w:val="000000" w:themeColor="text1"/>
        </w:rPr>
        <w:t>1</w:t>
      </w:r>
      <w:r w:rsidRPr="007C046B">
        <w:rPr>
          <w:i w:val="0"/>
          <w:iCs w:val="0"/>
          <w:color w:val="000000" w:themeColor="text1"/>
        </w:rPr>
        <w:fldChar w:fldCharType="end"/>
      </w:r>
      <w:r w:rsidRPr="007C046B">
        <w:rPr>
          <w:i w:val="0"/>
          <w:iCs w:val="0"/>
          <w:color w:val="000000" w:themeColor="text1"/>
        </w:rPr>
        <w:t xml:space="preserve"> Diagram alir penelitian</w:t>
      </w:r>
    </w:p>
    <w:p w14:paraId="49AB142C" w14:textId="73D4A862" w:rsidR="007C046B" w:rsidRPr="00882962" w:rsidRDefault="007C046B" w:rsidP="001E087C">
      <w:pPr>
        <w:pStyle w:val="TTPParagraphothers"/>
        <w:numPr>
          <w:ilvl w:val="1"/>
          <w:numId w:val="4"/>
        </w:numPr>
        <w:ind w:left="426" w:hanging="426"/>
        <w:rPr>
          <w:b/>
          <w:color w:val="FF0000"/>
          <w:lang w:val="id-ID"/>
        </w:rPr>
      </w:pPr>
      <w:r>
        <w:rPr>
          <w:b/>
          <w:bCs/>
          <w:lang w:val="sv-SE"/>
        </w:rPr>
        <w:t xml:space="preserve">Perancangan </w:t>
      </w:r>
      <w:r>
        <w:rPr>
          <w:b/>
          <w:bCs/>
          <w:i/>
          <w:iCs/>
          <w:lang w:val="sv-SE"/>
        </w:rPr>
        <w:t xml:space="preserve">Burnishing Tool </w:t>
      </w:r>
      <w:r w:rsidRPr="007C046B">
        <w:rPr>
          <w:b/>
          <w:bCs/>
          <w:lang w:val="sv-SE"/>
        </w:rPr>
        <w:t>dengan Metode VDI 2222</w:t>
      </w:r>
    </w:p>
    <w:p w14:paraId="445AD6F8" w14:textId="74248360" w:rsidR="00882962" w:rsidRDefault="00882962" w:rsidP="00882962">
      <w:pPr>
        <w:ind w:firstLine="709"/>
        <w:jc w:val="both"/>
        <w:rPr>
          <w:sz w:val="24"/>
          <w:szCs w:val="24"/>
          <w:lang w:val="id-ID"/>
        </w:rPr>
      </w:pPr>
      <w:r>
        <w:rPr>
          <w:sz w:val="24"/>
          <w:szCs w:val="24"/>
          <w:lang w:val="id-ID"/>
        </w:rPr>
        <w:t xml:space="preserve">Perancangan adalah serangkaian tahapan untuk merancang suatu desain / Produk yang nantinya akan dibuat dan direalisasikan. Metode perancangan alat bantu proses </w:t>
      </w:r>
      <w:r>
        <w:rPr>
          <w:i/>
          <w:iCs/>
          <w:sz w:val="24"/>
          <w:szCs w:val="24"/>
          <w:lang w:val="id-ID"/>
        </w:rPr>
        <w:t xml:space="preserve">finishing </w:t>
      </w:r>
      <w:r>
        <w:rPr>
          <w:sz w:val="24"/>
          <w:szCs w:val="24"/>
          <w:lang w:val="id-ID"/>
        </w:rPr>
        <w:t xml:space="preserve">yakn </w:t>
      </w:r>
      <w:r>
        <w:rPr>
          <w:i/>
          <w:iCs/>
          <w:sz w:val="24"/>
          <w:szCs w:val="24"/>
          <w:lang w:val="id-ID"/>
        </w:rPr>
        <w:t xml:space="preserve">burnishing tool </w:t>
      </w:r>
      <w:r>
        <w:rPr>
          <w:sz w:val="24"/>
          <w:szCs w:val="24"/>
          <w:lang w:val="id-ID"/>
        </w:rPr>
        <w:t>dengan mengimplementasikan metode VDI 2222 dengan tahapan-tahapan seperti pada gambar 2</w:t>
      </w:r>
      <w:r w:rsidR="00672B61">
        <w:rPr>
          <w:sz w:val="24"/>
          <w:szCs w:val="24"/>
          <w:lang w:val="id-ID"/>
        </w:rPr>
        <w:fldChar w:fldCharType="begin" w:fldLock="1"/>
      </w:r>
      <w:r w:rsidR="00672B61">
        <w:rPr>
          <w:sz w:val="24"/>
          <w:szCs w:val="24"/>
          <w:lang w:val="id-ID"/>
        </w:rPr>
        <w:instrText>ADDIN CSL_CITATION {"citationItems":[{"id":"ITEM-1","itemData":{"DOI":"10.48182/jtrm.v5i2.148","ISSN":"2715-3908","abstract":"Cetakan injeksi adalah proses dimana plastik dipanaskan hingga melunak untuk mengisi cetakan tertutup dan membentuk suatu produk. Salah satunya yaitu benchtop injection molder dimana mesin tersebut sebelumnya yang sudah dibuat di POLMAN memiliki permasalahan yaitu pada struktur rangka utama dan mekanisme injeksi yang kurang kokoh saat proses injeksi dan sistem pemanas yang mengalami overheat. Berdasarkan permasalahan tersebut, maka dilakukan perancangan ulang dan analisa pada mesin benchtop injection molder existing. Metodologi perancangan yang dipakai adalah VDI 2222, yaitu metodologi desain konsep teknis yang cocok untuk pengembangan produk. Simulasi Heat Transfer pada rancangan existing dan rancangan terbaru menggunakan Software COMSOL dengan parameter geometri, material, temperature, inlet dan outlet fluida, serta mesh. Didapatkan hasil penyebaran panas tidak merata hingga tengah pada barel existing di suhu 4600K, sedangkan barel yang baru penyebaran panas merata hingga tengah pada 4730K pada detik ke 10. Mesin terbaru memiliki berat 17,78 kg, dimensi 775 x 266 x 426 mm, kapasitas barel 19 gram dengan frame almunium dan pemasangan band heater yang rapat.","author":[{"dropping-particle":"","family":"Adhiharto","given":"Riky","non-dropping-particle":"","parse-names":false,"suffix":""},{"dropping-particle":"","family":"Nusantoro","given":"Adel Bangun","non-dropping-particle":"","parse-names":false,"suffix":""},{"dropping-particle":"","family":"Komara","given":"Asep Indra","non-dropping-particle":"","parse-names":false,"suffix":""},{"dropping-particle":"","family":"Wigenaputra","given":"Dadan Heryada","non-dropping-particle":"","parse-names":false,"suffix":""}],"container-title":"JTRM (Jurnal Teknologi dan Rekayasa Manufaktur)","id":"ITEM-1","issue":"2","issued":{"date-parts":[["2023"]]},"page":"153-168","title":"Perancangan Ulang dan Analisa Mesin Benchtop Injection Molding dengan Metode VDI 2222","type":"article-journal","volume":"5"},"uris":["http://www.mendeley.com/documents/?uuid=380005b1-2237-4200-888c-7517aefe4dd2"]}],"mendeley":{"formattedCitation":"[10]","plainTextFormattedCitation":"[10]","previouslyFormattedCitation":"[10]"},"properties":{"noteIndex":0},"schema":"https://github.com/citation-style-language/schema/raw/master/csl-citation.json"}</w:instrText>
      </w:r>
      <w:r w:rsidR="00672B61">
        <w:rPr>
          <w:sz w:val="24"/>
          <w:szCs w:val="24"/>
          <w:lang w:val="id-ID"/>
        </w:rPr>
        <w:fldChar w:fldCharType="separate"/>
      </w:r>
      <w:r w:rsidR="00672B61" w:rsidRPr="00672B61">
        <w:rPr>
          <w:noProof/>
          <w:sz w:val="24"/>
          <w:szCs w:val="24"/>
          <w:lang w:val="id-ID"/>
        </w:rPr>
        <w:t>[10]</w:t>
      </w:r>
      <w:r w:rsidR="00672B61">
        <w:rPr>
          <w:sz w:val="24"/>
          <w:szCs w:val="24"/>
          <w:lang w:val="id-ID"/>
        </w:rPr>
        <w:fldChar w:fldCharType="end"/>
      </w:r>
      <w:r>
        <w:rPr>
          <w:sz w:val="24"/>
          <w:szCs w:val="24"/>
          <w:lang w:val="id-ID"/>
        </w:rPr>
        <w:t>.</w:t>
      </w:r>
    </w:p>
    <w:p w14:paraId="3E7D7F28" w14:textId="77777777" w:rsidR="00882962" w:rsidRDefault="00882962" w:rsidP="00882962">
      <w:pPr>
        <w:keepNext/>
        <w:jc w:val="center"/>
      </w:pPr>
      <w:r>
        <w:rPr>
          <w:rFonts w:ascii="Book Antiqua" w:eastAsia="Book Antiqua" w:hAnsi="Book Antiqua" w:cs="Book Antiqua"/>
          <w:noProof/>
          <w:color w:val="000000" w:themeColor="text1"/>
          <w:lang w:val="sv-SE"/>
        </w:rPr>
        <w:drawing>
          <wp:inline distT="0" distB="0" distL="0" distR="0" wp14:anchorId="5C9106F1" wp14:editId="71EE55F8">
            <wp:extent cx="2321616" cy="3348597"/>
            <wp:effectExtent l="0" t="0" r="2540" b="4445"/>
            <wp:docPr id="7292142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14287" name="Picture 72921428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51654" cy="3391922"/>
                    </a:xfrm>
                    <a:prstGeom prst="rect">
                      <a:avLst/>
                    </a:prstGeom>
                  </pic:spPr>
                </pic:pic>
              </a:graphicData>
            </a:graphic>
          </wp:inline>
        </w:drawing>
      </w:r>
    </w:p>
    <w:p w14:paraId="687BF04F" w14:textId="07A51D5D" w:rsidR="00882962" w:rsidRPr="00882962" w:rsidRDefault="00882962" w:rsidP="00882962">
      <w:pPr>
        <w:pStyle w:val="Caption"/>
        <w:jc w:val="center"/>
        <w:rPr>
          <w:i w:val="0"/>
          <w:iCs w:val="0"/>
          <w:color w:val="000000" w:themeColor="text1"/>
          <w:sz w:val="24"/>
          <w:szCs w:val="24"/>
          <w:lang w:val="id-ID"/>
        </w:rPr>
      </w:pPr>
      <w:r w:rsidRPr="00882962">
        <w:rPr>
          <w:i w:val="0"/>
          <w:iCs w:val="0"/>
          <w:color w:val="000000" w:themeColor="text1"/>
        </w:rPr>
        <w:t xml:space="preserve">Gambar. </w:t>
      </w:r>
      <w:r w:rsidRPr="00882962">
        <w:rPr>
          <w:i w:val="0"/>
          <w:iCs w:val="0"/>
          <w:color w:val="000000" w:themeColor="text1"/>
        </w:rPr>
        <w:fldChar w:fldCharType="begin"/>
      </w:r>
      <w:r w:rsidRPr="00882962">
        <w:rPr>
          <w:i w:val="0"/>
          <w:iCs w:val="0"/>
          <w:color w:val="000000" w:themeColor="text1"/>
        </w:rPr>
        <w:instrText xml:space="preserve"> SEQ Gambar. \* ARABIC </w:instrText>
      </w:r>
      <w:r w:rsidRPr="00882962">
        <w:rPr>
          <w:i w:val="0"/>
          <w:iCs w:val="0"/>
          <w:color w:val="000000" w:themeColor="text1"/>
        </w:rPr>
        <w:fldChar w:fldCharType="separate"/>
      </w:r>
      <w:r w:rsidR="00776DB9">
        <w:rPr>
          <w:i w:val="0"/>
          <w:iCs w:val="0"/>
          <w:noProof/>
          <w:color w:val="000000" w:themeColor="text1"/>
        </w:rPr>
        <w:t>2</w:t>
      </w:r>
      <w:r w:rsidRPr="00882962">
        <w:rPr>
          <w:i w:val="0"/>
          <w:iCs w:val="0"/>
          <w:color w:val="000000" w:themeColor="text1"/>
        </w:rPr>
        <w:fldChar w:fldCharType="end"/>
      </w:r>
      <w:r w:rsidRPr="00882962">
        <w:rPr>
          <w:i w:val="0"/>
          <w:iCs w:val="0"/>
          <w:color w:val="000000" w:themeColor="text1"/>
        </w:rPr>
        <w:t xml:space="preserve"> Diagram alir metode perancangan VDI 2222</w:t>
      </w:r>
    </w:p>
    <w:p w14:paraId="4D2DA8D3" w14:textId="6466FC46" w:rsidR="00882962" w:rsidRDefault="00882962" w:rsidP="00271C8B">
      <w:pPr>
        <w:pStyle w:val="TTPParagraphothers"/>
        <w:spacing w:line="276" w:lineRule="auto"/>
        <w:ind w:firstLine="0"/>
        <w:rPr>
          <w:rStyle w:val="Strong"/>
        </w:rPr>
      </w:pPr>
      <w:r>
        <w:rPr>
          <w:rStyle w:val="Strong"/>
        </w:rPr>
        <w:lastRenderedPageBreak/>
        <w:t>Tahap Merencana</w:t>
      </w:r>
    </w:p>
    <w:p w14:paraId="50097EB0" w14:textId="65F05EE6" w:rsidR="00882962" w:rsidRDefault="00882962" w:rsidP="00882962">
      <w:pPr>
        <w:pStyle w:val="TTPParagraphothers"/>
        <w:ind w:firstLine="709"/>
      </w:pPr>
      <w:r w:rsidRPr="00882962">
        <w:t xml:space="preserve">Merencana merupakan penjabaran identfikasi masalah atau pengumpulan data yang menjadi landasan perancangan dalam merencanakan pembuatan alat bantu </w:t>
      </w:r>
      <w:r w:rsidRPr="00882962">
        <w:rPr>
          <w:i/>
          <w:iCs/>
        </w:rPr>
        <w:t>finishing</w:t>
      </w:r>
      <w:r w:rsidRPr="00882962">
        <w:t xml:space="preserve"> yakni </w:t>
      </w:r>
      <w:r w:rsidRPr="00882962">
        <w:rPr>
          <w:i/>
          <w:iCs/>
        </w:rPr>
        <w:t>burnishing tool</w:t>
      </w:r>
      <w:r w:rsidRPr="00882962">
        <w:t>. Hasil identifikasi tersebut akan disusun dalam bentuk daftar tuntutan untuk menjadi pedoman dalam dalam langkah-langkah selanjutnya dalam proses perancangan, daftar tuntutan ditunjukan pada tabel 1</w:t>
      </w:r>
      <w:r>
        <w:t>.</w:t>
      </w:r>
    </w:p>
    <w:p w14:paraId="447FC7B3" w14:textId="77777777" w:rsidR="00882962" w:rsidRDefault="00882962" w:rsidP="00882962">
      <w:pPr>
        <w:pStyle w:val="TTPParagraphothers"/>
        <w:ind w:firstLine="709"/>
      </w:pPr>
    </w:p>
    <w:tbl>
      <w:tblPr>
        <w:tblStyle w:val="TableGrid"/>
        <w:tblW w:w="4253" w:type="dxa"/>
        <w:tblLook w:val="04A0" w:firstRow="1" w:lastRow="0" w:firstColumn="1" w:lastColumn="0" w:noHBand="0" w:noVBand="1"/>
      </w:tblPr>
      <w:tblGrid>
        <w:gridCol w:w="1282"/>
        <w:gridCol w:w="1136"/>
        <w:gridCol w:w="1835"/>
      </w:tblGrid>
      <w:tr w:rsidR="00882962" w:rsidRPr="00EC61F3" w14:paraId="4C9FC152" w14:textId="77777777" w:rsidTr="00882962">
        <w:tc>
          <w:tcPr>
            <w:tcW w:w="1282" w:type="dxa"/>
            <w:tcBorders>
              <w:left w:val="nil"/>
              <w:right w:val="nil"/>
            </w:tcBorders>
            <w:shd w:val="clear" w:color="auto" w:fill="F2F2F2" w:themeFill="background1" w:themeFillShade="F2"/>
            <w:vAlign w:val="center"/>
          </w:tcPr>
          <w:p w14:paraId="1A7DCFAC" w14:textId="77777777" w:rsidR="00882962" w:rsidRPr="00EC61F3" w:rsidRDefault="00882962" w:rsidP="00BF0CA9">
            <w:pPr>
              <w:spacing w:after="120"/>
              <w:jc w:val="center"/>
              <w:rPr>
                <w:rFonts w:ascii="Book Antiqua" w:eastAsia="Book Antiqua" w:hAnsi="Book Antiqua" w:cs="Book Antiqua"/>
                <w:color w:val="000000" w:themeColor="text1"/>
                <w:sz w:val="16"/>
                <w:szCs w:val="16"/>
              </w:rPr>
            </w:pPr>
            <w:r w:rsidRPr="00EC61F3">
              <w:rPr>
                <w:rFonts w:ascii="Book Antiqua" w:hAnsi="Book Antiqua"/>
                <w:sz w:val="16"/>
                <w:szCs w:val="16"/>
              </w:rPr>
              <w:t>Specifications</w:t>
            </w:r>
          </w:p>
        </w:tc>
        <w:tc>
          <w:tcPr>
            <w:tcW w:w="1136" w:type="dxa"/>
            <w:tcBorders>
              <w:left w:val="nil"/>
              <w:right w:val="nil"/>
            </w:tcBorders>
            <w:shd w:val="clear" w:color="auto" w:fill="F2F2F2" w:themeFill="background1" w:themeFillShade="F2"/>
            <w:vAlign w:val="center"/>
          </w:tcPr>
          <w:p w14:paraId="6794B02E" w14:textId="77777777" w:rsidR="00882962" w:rsidRPr="00EC61F3" w:rsidRDefault="00882962" w:rsidP="00BF0CA9">
            <w:pPr>
              <w:spacing w:after="120"/>
              <w:jc w:val="center"/>
              <w:rPr>
                <w:rFonts w:ascii="Book Antiqua" w:eastAsia="Book Antiqua" w:hAnsi="Book Antiqua" w:cs="Book Antiqua"/>
                <w:color w:val="000000" w:themeColor="text1"/>
                <w:sz w:val="16"/>
                <w:szCs w:val="16"/>
              </w:rPr>
            </w:pPr>
            <w:r w:rsidRPr="00EC61F3">
              <w:rPr>
                <w:rFonts w:ascii="Book Antiqua" w:hAnsi="Book Antiqua"/>
                <w:sz w:val="16"/>
                <w:szCs w:val="16"/>
              </w:rPr>
              <w:t>Requirement type</w:t>
            </w:r>
          </w:p>
        </w:tc>
        <w:tc>
          <w:tcPr>
            <w:tcW w:w="1835" w:type="dxa"/>
            <w:tcBorders>
              <w:left w:val="nil"/>
              <w:right w:val="nil"/>
            </w:tcBorders>
            <w:shd w:val="clear" w:color="auto" w:fill="F2F2F2" w:themeFill="background1" w:themeFillShade="F2"/>
            <w:vAlign w:val="center"/>
          </w:tcPr>
          <w:p w14:paraId="4E37C57A" w14:textId="77777777" w:rsidR="00882962" w:rsidRPr="00EC61F3" w:rsidRDefault="00882962" w:rsidP="00BF0CA9">
            <w:pPr>
              <w:spacing w:after="120"/>
              <w:jc w:val="center"/>
              <w:rPr>
                <w:rFonts w:ascii="Book Antiqua" w:eastAsia="Book Antiqua" w:hAnsi="Book Antiqua" w:cs="Book Antiqua"/>
                <w:color w:val="000000" w:themeColor="text1"/>
                <w:sz w:val="16"/>
                <w:szCs w:val="16"/>
              </w:rPr>
            </w:pPr>
            <w:r w:rsidRPr="00EC61F3">
              <w:rPr>
                <w:rFonts w:ascii="Book Antiqua" w:hAnsi="Book Antiqua"/>
                <w:sz w:val="16"/>
                <w:szCs w:val="16"/>
              </w:rPr>
              <w:t>Criteria</w:t>
            </w:r>
          </w:p>
        </w:tc>
      </w:tr>
      <w:tr w:rsidR="00882962" w:rsidRPr="00EC61F3" w14:paraId="262A12EA" w14:textId="77777777" w:rsidTr="00882962">
        <w:tc>
          <w:tcPr>
            <w:tcW w:w="1282" w:type="dxa"/>
            <w:vMerge w:val="restart"/>
            <w:tcBorders>
              <w:left w:val="nil"/>
              <w:right w:val="nil"/>
            </w:tcBorders>
          </w:tcPr>
          <w:p w14:paraId="27C84520" w14:textId="77777777" w:rsidR="00882962" w:rsidRPr="00EC61F3" w:rsidRDefault="00882962" w:rsidP="00BF0CA9">
            <w:pPr>
              <w:spacing w:after="120"/>
              <w:jc w:val="center"/>
              <w:rPr>
                <w:rFonts w:ascii="Book Antiqua" w:eastAsia="Book Antiqua" w:hAnsi="Book Antiqua" w:cs="Book Antiqua"/>
                <w:color w:val="000000" w:themeColor="text1"/>
                <w:sz w:val="16"/>
                <w:szCs w:val="16"/>
              </w:rPr>
            </w:pPr>
            <w:r w:rsidRPr="00EC61F3">
              <w:rPr>
                <w:rFonts w:ascii="Book Antiqua" w:hAnsi="Book Antiqua"/>
                <w:sz w:val="16"/>
                <w:szCs w:val="16"/>
              </w:rPr>
              <w:t>Functional Performance</w:t>
            </w:r>
          </w:p>
        </w:tc>
        <w:tc>
          <w:tcPr>
            <w:tcW w:w="1136" w:type="dxa"/>
            <w:tcBorders>
              <w:left w:val="nil"/>
              <w:right w:val="nil"/>
            </w:tcBorders>
          </w:tcPr>
          <w:p w14:paraId="4910AA66" w14:textId="77777777" w:rsidR="00882962" w:rsidRPr="00EC61F3" w:rsidRDefault="00882962" w:rsidP="00BF0CA9">
            <w:pPr>
              <w:spacing w:after="120"/>
              <w:jc w:val="center"/>
              <w:rPr>
                <w:rFonts w:ascii="Book Antiqua" w:eastAsia="Book Antiqua" w:hAnsi="Book Antiqua" w:cs="Book Antiqua"/>
                <w:color w:val="000000" w:themeColor="text1"/>
                <w:sz w:val="16"/>
                <w:szCs w:val="16"/>
              </w:rPr>
            </w:pPr>
            <w:r w:rsidRPr="00EC61F3">
              <w:rPr>
                <w:rFonts w:ascii="Book Antiqua" w:hAnsi="Book Antiqua"/>
                <w:sz w:val="16"/>
                <w:szCs w:val="16"/>
              </w:rPr>
              <w:t>Primer</w:t>
            </w:r>
          </w:p>
        </w:tc>
        <w:tc>
          <w:tcPr>
            <w:tcW w:w="1835" w:type="dxa"/>
            <w:tcBorders>
              <w:left w:val="nil"/>
              <w:right w:val="nil"/>
            </w:tcBorders>
          </w:tcPr>
          <w:p w14:paraId="1F65F9BA" w14:textId="0C01DA11" w:rsidR="00882962" w:rsidRPr="00882962" w:rsidRDefault="00882962" w:rsidP="00882962">
            <w:pPr>
              <w:spacing w:after="120"/>
              <w:ind w:right="33"/>
              <w:rPr>
                <w:rFonts w:ascii="Book Antiqua" w:hAnsi="Book Antiqua"/>
                <w:sz w:val="16"/>
                <w:szCs w:val="16"/>
              </w:rPr>
            </w:pPr>
            <w:r w:rsidRPr="00EC61F3">
              <w:rPr>
                <w:rFonts w:ascii="Book Antiqua" w:hAnsi="Book Antiqua"/>
                <w:sz w:val="16"/>
                <w:szCs w:val="16"/>
              </w:rPr>
              <w:t>Capable of achieving a surface finish as fine as N4</w:t>
            </w:r>
          </w:p>
        </w:tc>
      </w:tr>
      <w:tr w:rsidR="00882962" w:rsidRPr="00EC61F3" w14:paraId="1A7BB100" w14:textId="77777777" w:rsidTr="00882962">
        <w:tc>
          <w:tcPr>
            <w:tcW w:w="1282" w:type="dxa"/>
            <w:vMerge/>
            <w:tcBorders>
              <w:left w:val="nil"/>
              <w:right w:val="nil"/>
            </w:tcBorders>
          </w:tcPr>
          <w:p w14:paraId="37245348" w14:textId="77777777" w:rsidR="00882962" w:rsidRPr="00EC61F3" w:rsidRDefault="00882962" w:rsidP="00BF0CA9">
            <w:pPr>
              <w:spacing w:after="120"/>
              <w:jc w:val="center"/>
              <w:rPr>
                <w:rFonts w:ascii="Book Antiqua" w:eastAsia="Book Antiqua" w:hAnsi="Book Antiqua" w:cs="Book Antiqua"/>
                <w:color w:val="000000" w:themeColor="text1"/>
                <w:sz w:val="16"/>
                <w:szCs w:val="16"/>
              </w:rPr>
            </w:pPr>
          </w:p>
        </w:tc>
        <w:tc>
          <w:tcPr>
            <w:tcW w:w="1136" w:type="dxa"/>
            <w:tcBorders>
              <w:left w:val="nil"/>
              <w:right w:val="nil"/>
            </w:tcBorders>
          </w:tcPr>
          <w:p w14:paraId="079BB472" w14:textId="77777777" w:rsidR="00882962" w:rsidRPr="00EC61F3" w:rsidRDefault="00882962" w:rsidP="00BF0CA9">
            <w:pPr>
              <w:spacing w:after="120"/>
              <w:jc w:val="center"/>
              <w:rPr>
                <w:rFonts w:ascii="Book Antiqua" w:eastAsia="Book Antiqua" w:hAnsi="Book Antiqua" w:cs="Book Antiqua"/>
                <w:color w:val="000000" w:themeColor="text1"/>
                <w:sz w:val="16"/>
                <w:szCs w:val="16"/>
              </w:rPr>
            </w:pPr>
            <w:r w:rsidRPr="00EC61F3">
              <w:rPr>
                <w:rFonts w:ascii="Book Antiqua" w:hAnsi="Book Antiqua"/>
                <w:sz w:val="16"/>
                <w:szCs w:val="16"/>
              </w:rPr>
              <w:t>Sekunder</w:t>
            </w:r>
          </w:p>
        </w:tc>
        <w:tc>
          <w:tcPr>
            <w:tcW w:w="1835" w:type="dxa"/>
            <w:tcBorders>
              <w:left w:val="nil"/>
              <w:right w:val="nil"/>
            </w:tcBorders>
          </w:tcPr>
          <w:p w14:paraId="7B66313B" w14:textId="77777777" w:rsidR="00882962" w:rsidRPr="00EC61F3" w:rsidRDefault="00882962" w:rsidP="00BF0CA9">
            <w:pPr>
              <w:spacing w:after="120"/>
              <w:rPr>
                <w:rFonts w:ascii="Book Antiqua" w:eastAsia="Book Antiqua" w:hAnsi="Book Antiqua" w:cs="Book Antiqua"/>
                <w:color w:val="000000" w:themeColor="text1"/>
                <w:sz w:val="16"/>
                <w:szCs w:val="16"/>
              </w:rPr>
            </w:pPr>
            <w:r w:rsidRPr="00EC61F3">
              <w:rPr>
                <w:rFonts w:ascii="Book Antiqua" w:hAnsi="Book Antiqua"/>
                <w:sz w:val="16"/>
                <w:szCs w:val="16"/>
              </w:rPr>
              <w:t>Able to improve the material’s surface finish</w:t>
            </w:r>
          </w:p>
        </w:tc>
      </w:tr>
      <w:tr w:rsidR="00882962" w:rsidRPr="00EC61F3" w14:paraId="720E1CA8" w14:textId="77777777" w:rsidTr="00882962">
        <w:tc>
          <w:tcPr>
            <w:tcW w:w="1282" w:type="dxa"/>
            <w:tcBorders>
              <w:left w:val="nil"/>
              <w:right w:val="nil"/>
            </w:tcBorders>
          </w:tcPr>
          <w:p w14:paraId="16421D8D" w14:textId="77777777" w:rsidR="00882962" w:rsidRPr="00EC61F3" w:rsidRDefault="00882962" w:rsidP="00BF0CA9">
            <w:pPr>
              <w:spacing w:after="120"/>
              <w:jc w:val="center"/>
              <w:rPr>
                <w:rFonts w:ascii="Book Antiqua" w:eastAsia="Book Antiqua" w:hAnsi="Book Antiqua" w:cs="Book Antiqua"/>
                <w:color w:val="000000" w:themeColor="text1"/>
                <w:sz w:val="16"/>
                <w:szCs w:val="16"/>
              </w:rPr>
            </w:pPr>
            <w:r w:rsidRPr="00EC61F3">
              <w:rPr>
                <w:rFonts w:ascii="Book Antiqua" w:hAnsi="Book Antiqua"/>
                <w:sz w:val="16"/>
                <w:szCs w:val="16"/>
              </w:rPr>
              <w:t>Structural Design</w:t>
            </w:r>
          </w:p>
        </w:tc>
        <w:tc>
          <w:tcPr>
            <w:tcW w:w="1136" w:type="dxa"/>
            <w:tcBorders>
              <w:left w:val="nil"/>
              <w:right w:val="nil"/>
            </w:tcBorders>
          </w:tcPr>
          <w:p w14:paraId="017467D1" w14:textId="77777777" w:rsidR="00882962" w:rsidRPr="00EC61F3" w:rsidRDefault="00882962" w:rsidP="00BF0CA9">
            <w:pPr>
              <w:spacing w:after="120"/>
              <w:jc w:val="center"/>
              <w:rPr>
                <w:rFonts w:ascii="Book Antiqua" w:eastAsia="Book Antiqua" w:hAnsi="Book Antiqua" w:cs="Book Antiqua"/>
                <w:color w:val="000000" w:themeColor="text1"/>
                <w:sz w:val="16"/>
                <w:szCs w:val="16"/>
              </w:rPr>
            </w:pPr>
            <w:r w:rsidRPr="00EC61F3">
              <w:rPr>
                <w:rFonts w:ascii="Book Antiqua" w:hAnsi="Book Antiqua"/>
                <w:sz w:val="16"/>
                <w:szCs w:val="16"/>
              </w:rPr>
              <w:t>Primer</w:t>
            </w:r>
          </w:p>
        </w:tc>
        <w:tc>
          <w:tcPr>
            <w:tcW w:w="1835" w:type="dxa"/>
            <w:tcBorders>
              <w:left w:val="nil"/>
              <w:right w:val="nil"/>
            </w:tcBorders>
          </w:tcPr>
          <w:p w14:paraId="69BF7C3D" w14:textId="77777777" w:rsidR="00882962" w:rsidRPr="00EC61F3" w:rsidRDefault="00882962" w:rsidP="00BF0CA9">
            <w:pPr>
              <w:spacing w:after="120"/>
              <w:rPr>
                <w:rFonts w:ascii="Book Antiqua" w:eastAsia="Book Antiqua" w:hAnsi="Book Antiqua" w:cs="Book Antiqua"/>
                <w:color w:val="000000" w:themeColor="text1"/>
                <w:sz w:val="16"/>
                <w:szCs w:val="16"/>
              </w:rPr>
            </w:pPr>
            <w:r w:rsidRPr="00EC61F3">
              <w:rPr>
                <w:rFonts w:ascii="Book Antiqua" w:hAnsi="Book Antiqua"/>
                <w:sz w:val="16"/>
                <w:szCs w:val="16"/>
              </w:rPr>
              <w:t>The tool is compatible with conventional milling machines and features a simple construction</w:t>
            </w:r>
          </w:p>
        </w:tc>
      </w:tr>
      <w:tr w:rsidR="00882962" w:rsidRPr="00EC61F3" w14:paraId="0EDDE2C1" w14:textId="77777777" w:rsidTr="00882962">
        <w:tc>
          <w:tcPr>
            <w:tcW w:w="1282" w:type="dxa"/>
            <w:tcBorders>
              <w:left w:val="nil"/>
              <w:right w:val="nil"/>
            </w:tcBorders>
          </w:tcPr>
          <w:p w14:paraId="226E3EF0" w14:textId="77777777" w:rsidR="00882962" w:rsidRPr="00EC61F3" w:rsidRDefault="00882962" w:rsidP="00BF0CA9">
            <w:pPr>
              <w:spacing w:after="120"/>
              <w:jc w:val="center"/>
              <w:rPr>
                <w:rFonts w:ascii="Book Antiqua" w:eastAsia="Book Antiqua" w:hAnsi="Book Antiqua" w:cs="Book Antiqua"/>
                <w:color w:val="000000" w:themeColor="text1"/>
                <w:sz w:val="16"/>
                <w:szCs w:val="16"/>
              </w:rPr>
            </w:pPr>
            <w:r w:rsidRPr="00EC61F3">
              <w:rPr>
                <w:rFonts w:ascii="Book Antiqua" w:hAnsi="Book Antiqua"/>
                <w:sz w:val="16"/>
                <w:szCs w:val="16"/>
              </w:rPr>
              <w:t>Ease of Operation</w:t>
            </w:r>
          </w:p>
        </w:tc>
        <w:tc>
          <w:tcPr>
            <w:tcW w:w="1136" w:type="dxa"/>
            <w:tcBorders>
              <w:left w:val="nil"/>
              <w:right w:val="nil"/>
            </w:tcBorders>
          </w:tcPr>
          <w:p w14:paraId="7A7131DC" w14:textId="77777777" w:rsidR="00882962" w:rsidRPr="00EC61F3" w:rsidRDefault="00882962" w:rsidP="00BF0CA9">
            <w:pPr>
              <w:spacing w:after="120"/>
              <w:jc w:val="center"/>
              <w:rPr>
                <w:rFonts w:ascii="Book Antiqua" w:eastAsia="Book Antiqua" w:hAnsi="Book Antiqua" w:cs="Book Antiqua"/>
                <w:color w:val="000000" w:themeColor="text1"/>
                <w:sz w:val="16"/>
                <w:szCs w:val="16"/>
              </w:rPr>
            </w:pPr>
            <w:r w:rsidRPr="00EC61F3">
              <w:rPr>
                <w:rFonts w:ascii="Book Antiqua" w:hAnsi="Book Antiqua"/>
                <w:sz w:val="16"/>
                <w:szCs w:val="16"/>
              </w:rPr>
              <w:t>Primer</w:t>
            </w:r>
          </w:p>
        </w:tc>
        <w:tc>
          <w:tcPr>
            <w:tcW w:w="1835" w:type="dxa"/>
            <w:tcBorders>
              <w:left w:val="nil"/>
              <w:right w:val="nil"/>
            </w:tcBorders>
          </w:tcPr>
          <w:p w14:paraId="6392B95C" w14:textId="77777777" w:rsidR="00882962" w:rsidRPr="00EC61F3" w:rsidRDefault="00882962" w:rsidP="00BF0CA9">
            <w:pPr>
              <w:spacing w:after="120"/>
              <w:rPr>
                <w:rFonts w:ascii="Book Antiqua" w:eastAsia="Book Antiqua" w:hAnsi="Book Antiqua" w:cs="Book Antiqua"/>
                <w:color w:val="000000" w:themeColor="text1"/>
                <w:sz w:val="16"/>
                <w:szCs w:val="16"/>
              </w:rPr>
            </w:pPr>
            <w:r w:rsidRPr="00EC61F3">
              <w:rPr>
                <w:rFonts w:ascii="Book Antiqua" w:hAnsi="Book Antiqua"/>
                <w:sz w:val="16"/>
                <w:szCs w:val="16"/>
              </w:rPr>
              <w:t>The tool is easy to operate</w:t>
            </w:r>
          </w:p>
        </w:tc>
      </w:tr>
      <w:tr w:rsidR="00882962" w:rsidRPr="00EC61F3" w14:paraId="174D79EE" w14:textId="77777777" w:rsidTr="00882962">
        <w:tc>
          <w:tcPr>
            <w:tcW w:w="1282" w:type="dxa"/>
            <w:tcBorders>
              <w:left w:val="nil"/>
              <w:right w:val="nil"/>
            </w:tcBorders>
          </w:tcPr>
          <w:p w14:paraId="7150C1E7" w14:textId="77777777" w:rsidR="00882962" w:rsidRPr="00EC61F3" w:rsidRDefault="00882962" w:rsidP="00BF0CA9">
            <w:pPr>
              <w:spacing w:after="120"/>
              <w:jc w:val="center"/>
              <w:rPr>
                <w:rFonts w:ascii="Book Antiqua" w:eastAsia="Book Antiqua" w:hAnsi="Book Antiqua" w:cs="Book Antiqua"/>
                <w:color w:val="000000" w:themeColor="text1"/>
                <w:sz w:val="16"/>
                <w:szCs w:val="16"/>
              </w:rPr>
            </w:pPr>
            <w:r w:rsidRPr="00EC61F3">
              <w:rPr>
                <w:rFonts w:ascii="Book Antiqua" w:hAnsi="Book Antiqua"/>
                <w:sz w:val="16"/>
                <w:szCs w:val="16"/>
              </w:rPr>
              <w:t>Materials</w:t>
            </w:r>
          </w:p>
        </w:tc>
        <w:tc>
          <w:tcPr>
            <w:tcW w:w="1136" w:type="dxa"/>
            <w:tcBorders>
              <w:left w:val="nil"/>
              <w:right w:val="nil"/>
            </w:tcBorders>
          </w:tcPr>
          <w:p w14:paraId="422BB92C" w14:textId="77777777" w:rsidR="00882962" w:rsidRPr="00EC61F3" w:rsidRDefault="00882962" w:rsidP="00BF0CA9">
            <w:pPr>
              <w:spacing w:after="120"/>
              <w:jc w:val="center"/>
              <w:rPr>
                <w:rFonts w:ascii="Book Antiqua" w:eastAsia="Book Antiqua" w:hAnsi="Book Antiqua" w:cs="Book Antiqua"/>
                <w:color w:val="000000" w:themeColor="text1"/>
                <w:sz w:val="16"/>
                <w:szCs w:val="16"/>
              </w:rPr>
            </w:pPr>
            <w:r w:rsidRPr="00EC61F3">
              <w:rPr>
                <w:rFonts w:ascii="Book Antiqua" w:hAnsi="Book Antiqua"/>
                <w:sz w:val="16"/>
                <w:szCs w:val="16"/>
              </w:rPr>
              <w:t>Primer</w:t>
            </w:r>
          </w:p>
        </w:tc>
        <w:tc>
          <w:tcPr>
            <w:tcW w:w="1835" w:type="dxa"/>
            <w:tcBorders>
              <w:left w:val="nil"/>
              <w:right w:val="nil"/>
            </w:tcBorders>
          </w:tcPr>
          <w:p w14:paraId="226BA960" w14:textId="77777777" w:rsidR="00882962" w:rsidRPr="00EC61F3" w:rsidRDefault="00882962" w:rsidP="00BF0CA9">
            <w:pPr>
              <w:spacing w:after="120"/>
              <w:rPr>
                <w:rFonts w:ascii="Book Antiqua" w:eastAsia="Book Antiqua" w:hAnsi="Book Antiqua" w:cs="Book Antiqua"/>
                <w:color w:val="000000" w:themeColor="text1"/>
                <w:sz w:val="16"/>
                <w:szCs w:val="16"/>
              </w:rPr>
            </w:pPr>
            <w:r w:rsidRPr="00EC61F3">
              <w:rPr>
                <w:rFonts w:ascii="Book Antiqua" w:hAnsi="Book Antiqua"/>
                <w:sz w:val="16"/>
                <w:szCs w:val="16"/>
              </w:rPr>
              <w:t>Materials are readily available and easy to process</w:t>
            </w:r>
          </w:p>
        </w:tc>
      </w:tr>
      <w:tr w:rsidR="00882962" w:rsidRPr="00EC61F3" w14:paraId="5D873D3D" w14:textId="77777777" w:rsidTr="00882962">
        <w:tc>
          <w:tcPr>
            <w:tcW w:w="1282" w:type="dxa"/>
            <w:tcBorders>
              <w:left w:val="nil"/>
              <w:right w:val="nil"/>
            </w:tcBorders>
          </w:tcPr>
          <w:p w14:paraId="124B5FD4" w14:textId="77777777" w:rsidR="00882962" w:rsidRPr="00EC61F3" w:rsidRDefault="00882962" w:rsidP="00BF0CA9">
            <w:pPr>
              <w:spacing w:after="120"/>
              <w:jc w:val="center"/>
              <w:rPr>
                <w:rFonts w:ascii="Book Antiqua" w:eastAsia="Book Antiqua" w:hAnsi="Book Antiqua" w:cs="Book Antiqua"/>
                <w:color w:val="000000" w:themeColor="text1"/>
                <w:sz w:val="16"/>
                <w:szCs w:val="16"/>
              </w:rPr>
            </w:pPr>
            <w:r w:rsidRPr="00EC61F3">
              <w:rPr>
                <w:rFonts w:ascii="Book Antiqua" w:hAnsi="Book Antiqua"/>
                <w:sz w:val="16"/>
                <w:szCs w:val="16"/>
              </w:rPr>
              <w:t>Manufacturing Process</w:t>
            </w:r>
          </w:p>
        </w:tc>
        <w:tc>
          <w:tcPr>
            <w:tcW w:w="1136" w:type="dxa"/>
            <w:tcBorders>
              <w:left w:val="nil"/>
              <w:right w:val="nil"/>
            </w:tcBorders>
          </w:tcPr>
          <w:p w14:paraId="70A7FC9D" w14:textId="77777777" w:rsidR="00882962" w:rsidRPr="00EC61F3" w:rsidRDefault="00882962" w:rsidP="00BF0CA9">
            <w:pPr>
              <w:spacing w:after="120"/>
              <w:jc w:val="center"/>
              <w:rPr>
                <w:rFonts w:ascii="Book Antiqua" w:eastAsia="Book Antiqua" w:hAnsi="Book Antiqua" w:cs="Book Antiqua"/>
                <w:color w:val="000000" w:themeColor="text1"/>
                <w:sz w:val="16"/>
                <w:szCs w:val="16"/>
              </w:rPr>
            </w:pPr>
            <w:r w:rsidRPr="00EC61F3">
              <w:rPr>
                <w:rFonts w:ascii="Book Antiqua" w:hAnsi="Book Antiqua"/>
                <w:sz w:val="16"/>
                <w:szCs w:val="16"/>
              </w:rPr>
              <w:t>Primer</w:t>
            </w:r>
          </w:p>
        </w:tc>
        <w:tc>
          <w:tcPr>
            <w:tcW w:w="1835" w:type="dxa"/>
            <w:tcBorders>
              <w:left w:val="nil"/>
              <w:right w:val="nil"/>
            </w:tcBorders>
          </w:tcPr>
          <w:p w14:paraId="77930081" w14:textId="77777777" w:rsidR="00882962" w:rsidRPr="00EC61F3" w:rsidRDefault="00882962" w:rsidP="00BF0CA9">
            <w:pPr>
              <w:spacing w:after="120"/>
              <w:rPr>
                <w:rFonts w:ascii="Book Antiqua" w:eastAsia="Book Antiqua" w:hAnsi="Book Antiqua" w:cs="Book Antiqua"/>
                <w:color w:val="000000" w:themeColor="text1"/>
                <w:sz w:val="16"/>
                <w:szCs w:val="16"/>
              </w:rPr>
            </w:pPr>
            <w:r w:rsidRPr="00EC61F3">
              <w:rPr>
                <w:rFonts w:ascii="Book Antiqua" w:hAnsi="Book Antiqua"/>
                <w:sz w:val="16"/>
                <w:szCs w:val="16"/>
              </w:rPr>
              <w:t>The manufacturing process is straightforward and can be performed using available machines</w:t>
            </w:r>
          </w:p>
        </w:tc>
      </w:tr>
      <w:tr w:rsidR="00882962" w:rsidRPr="00EC61F3" w14:paraId="792B6170" w14:textId="77777777" w:rsidTr="00882962">
        <w:tc>
          <w:tcPr>
            <w:tcW w:w="1282" w:type="dxa"/>
            <w:tcBorders>
              <w:left w:val="nil"/>
              <w:right w:val="nil"/>
            </w:tcBorders>
          </w:tcPr>
          <w:p w14:paraId="2845280D" w14:textId="77777777" w:rsidR="00882962" w:rsidRPr="00EC61F3" w:rsidRDefault="00882962" w:rsidP="00BF0CA9">
            <w:pPr>
              <w:spacing w:after="120"/>
              <w:jc w:val="center"/>
              <w:rPr>
                <w:rFonts w:ascii="Book Antiqua" w:eastAsia="Book Antiqua" w:hAnsi="Book Antiqua" w:cs="Book Antiqua"/>
                <w:color w:val="000000" w:themeColor="text1"/>
                <w:sz w:val="16"/>
                <w:szCs w:val="16"/>
              </w:rPr>
            </w:pPr>
            <w:r w:rsidRPr="00EC61F3">
              <w:rPr>
                <w:rFonts w:ascii="Book Antiqua" w:hAnsi="Book Antiqua"/>
                <w:sz w:val="16"/>
                <w:szCs w:val="16"/>
              </w:rPr>
              <w:t>Maintenance</w:t>
            </w:r>
          </w:p>
        </w:tc>
        <w:tc>
          <w:tcPr>
            <w:tcW w:w="1136" w:type="dxa"/>
            <w:tcBorders>
              <w:left w:val="nil"/>
              <w:right w:val="nil"/>
            </w:tcBorders>
          </w:tcPr>
          <w:p w14:paraId="001E3ADE" w14:textId="77777777" w:rsidR="00882962" w:rsidRPr="00EC61F3" w:rsidRDefault="00882962" w:rsidP="00BF0CA9">
            <w:pPr>
              <w:spacing w:after="120"/>
              <w:jc w:val="center"/>
              <w:rPr>
                <w:rFonts w:ascii="Book Antiqua" w:eastAsia="Book Antiqua" w:hAnsi="Book Antiqua" w:cs="Book Antiqua"/>
                <w:color w:val="000000" w:themeColor="text1"/>
                <w:sz w:val="16"/>
                <w:szCs w:val="16"/>
              </w:rPr>
            </w:pPr>
            <w:r w:rsidRPr="00EC61F3">
              <w:rPr>
                <w:rFonts w:ascii="Book Antiqua" w:hAnsi="Book Antiqua"/>
                <w:sz w:val="16"/>
                <w:szCs w:val="16"/>
              </w:rPr>
              <w:t>Primer</w:t>
            </w:r>
          </w:p>
        </w:tc>
        <w:tc>
          <w:tcPr>
            <w:tcW w:w="1835" w:type="dxa"/>
            <w:tcBorders>
              <w:left w:val="nil"/>
              <w:right w:val="nil"/>
            </w:tcBorders>
          </w:tcPr>
          <w:p w14:paraId="22C4F658" w14:textId="77777777" w:rsidR="00882962" w:rsidRPr="00EC61F3" w:rsidRDefault="00882962" w:rsidP="00BF0CA9">
            <w:pPr>
              <w:spacing w:after="120"/>
              <w:rPr>
                <w:rFonts w:ascii="Book Antiqua" w:eastAsia="Book Antiqua" w:hAnsi="Book Antiqua" w:cs="Book Antiqua"/>
                <w:color w:val="000000" w:themeColor="text1"/>
                <w:sz w:val="16"/>
                <w:szCs w:val="16"/>
              </w:rPr>
            </w:pPr>
            <w:r w:rsidRPr="00EC61F3">
              <w:rPr>
                <w:rFonts w:ascii="Book Antiqua" w:hAnsi="Book Antiqua"/>
                <w:sz w:val="16"/>
                <w:szCs w:val="16"/>
              </w:rPr>
              <w:t>Ease of component maintenance</w:t>
            </w:r>
          </w:p>
        </w:tc>
      </w:tr>
      <w:tr w:rsidR="00882962" w:rsidRPr="00EC61F3" w14:paraId="01036628" w14:textId="77777777" w:rsidTr="00882962">
        <w:tc>
          <w:tcPr>
            <w:tcW w:w="1282" w:type="dxa"/>
            <w:tcBorders>
              <w:left w:val="nil"/>
              <w:right w:val="nil"/>
            </w:tcBorders>
          </w:tcPr>
          <w:p w14:paraId="1045FB41" w14:textId="77777777" w:rsidR="00882962" w:rsidRPr="00EC61F3" w:rsidRDefault="00882962" w:rsidP="00BF0CA9">
            <w:pPr>
              <w:spacing w:after="120"/>
              <w:jc w:val="center"/>
              <w:rPr>
                <w:rFonts w:ascii="Book Antiqua" w:hAnsi="Book Antiqua"/>
                <w:sz w:val="16"/>
                <w:szCs w:val="16"/>
              </w:rPr>
            </w:pPr>
            <w:r w:rsidRPr="00EC61F3">
              <w:rPr>
                <w:rFonts w:ascii="Book Antiqua" w:hAnsi="Book Antiqua"/>
                <w:sz w:val="16"/>
                <w:szCs w:val="16"/>
              </w:rPr>
              <w:t>Safety</w:t>
            </w:r>
          </w:p>
        </w:tc>
        <w:tc>
          <w:tcPr>
            <w:tcW w:w="1136" w:type="dxa"/>
            <w:tcBorders>
              <w:left w:val="nil"/>
              <w:right w:val="nil"/>
            </w:tcBorders>
          </w:tcPr>
          <w:p w14:paraId="67C49FF0" w14:textId="77777777" w:rsidR="00882962" w:rsidRPr="00EC61F3" w:rsidRDefault="00882962" w:rsidP="00BF0CA9">
            <w:pPr>
              <w:spacing w:after="120"/>
              <w:jc w:val="center"/>
              <w:rPr>
                <w:rFonts w:ascii="Book Antiqua" w:eastAsia="Book Antiqua" w:hAnsi="Book Antiqua" w:cs="Book Antiqua"/>
                <w:color w:val="000000" w:themeColor="text1"/>
                <w:sz w:val="16"/>
                <w:szCs w:val="16"/>
              </w:rPr>
            </w:pPr>
            <w:r w:rsidRPr="00EC61F3">
              <w:rPr>
                <w:rFonts w:ascii="Book Antiqua" w:hAnsi="Book Antiqua"/>
                <w:sz w:val="16"/>
                <w:szCs w:val="16"/>
              </w:rPr>
              <w:t>Primer</w:t>
            </w:r>
          </w:p>
        </w:tc>
        <w:tc>
          <w:tcPr>
            <w:tcW w:w="1835" w:type="dxa"/>
            <w:tcBorders>
              <w:left w:val="nil"/>
              <w:right w:val="nil"/>
            </w:tcBorders>
          </w:tcPr>
          <w:p w14:paraId="7D38A448" w14:textId="77777777" w:rsidR="00882962" w:rsidRPr="00EC61F3" w:rsidRDefault="00882962" w:rsidP="00271C8B">
            <w:pPr>
              <w:keepNext/>
              <w:spacing w:after="120"/>
              <w:rPr>
                <w:rFonts w:ascii="Book Antiqua" w:eastAsia="Book Antiqua" w:hAnsi="Book Antiqua" w:cs="Book Antiqua"/>
                <w:color w:val="000000" w:themeColor="text1"/>
                <w:sz w:val="16"/>
                <w:szCs w:val="16"/>
              </w:rPr>
            </w:pPr>
            <w:r w:rsidRPr="00EC61F3">
              <w:rPr>
                <w:rFonts w:ascii="Book Antiqua" w:hAnsi="Book Antiqua"/>
                <w:sz w:val="16"/>
                <w:szCs w:val="16"/>
              </w:rPr>
              <w:t>The tool ensures safety for the operator, the machine, and the workpiece</w:t>
            </w:r>
          </w:p>
        </w:tc>
      </w:tr>
    </w:tbl>
    <w:p w14:paraId="283A8CC3" w14:textId="1E9AD735" w:rsidR="00882962" w:rsidRPr="00271C8B" w:rsidRDefault="00271C8B" w:rsidP="00271C8B">
      <w:pPr>
        <w:pStyle w:val="Caption"/>
        <w:jc w:val="center"/>
        <w:rPr>
          <w:rStyle w:val="Strong"/>
          <w:i w:val="0"/>
          <w:iCs w:val="0"/>
          <w:color w:val="000000" w:themeColor="text1"/>
          <w:sz w:val="24"/>
          <w:szCs w:val="24"/>
        </w:rPr>
      </w:pPr>
      <w:r w:rsidRPr="00271C8B">
        <w:rPr>
          <w:i w:val="0"/>
          <w:iCs w:val="0"/>
          <w:color w:val="000000" w:themeColor="text1"/>
        </w:rPr>
        <w:t xml:space="preserve">Tabel. </w:t>
      </w:r>
      <w:r w:rsidRPr="00271C8B">
        <w:rPr>
          <w:i w:val="0"/>
          <w:iCs w:val="0"/>
          <w:color w:val="000000" w:themeColor="text1"/>
        </w:rPr>
        <w:fldChar w:fldCharType="begin"/>
      </w:r>
      <w:r w:rsidRPr="00271C8B">
        <w:rPr>
          <w:i w:val="0"/>
          <w:iCs w:val="0"/>
          <w:color w:val="000000" w:themeColor="text1"/>
        </w:rPr>
        <w:instrText xml:space="preserve"> SEQ Tabel. \* ARABIC </w:instrText>
      </w:r>
      <w:r w:rsidRPr="00271C8B">
        <w:rPr>
          <w:i w:val="0"/>
          <w:iCs w:val="0"/>
          <w:color w:val="000000" w:themeColor="text1"/>
        </w:rPr>
        <w:fldChar w:fldCharType="separate"/>
      </w:r>
      <w:r w:rsidR="0031375E">
        <w:rPr>
          <w:i w:val="0"/>
          <w:iCs w:val="0"/>
          <w:noProof/>
          <w:color w:val="000000" w:themeColor="text1"/>
        </w:rPr>
        <w:t>1</w:t>
      </w:r>
      <w:r w:rsidRPr="00271C8B">
        <w:rPr>
          <w:i w:val="0"/>
          <w:iCs w:val="0"/>
          <w:color w:val="000000" w:themeColor="text1"/>
        </w:rPr>
        <w:fldChar w:fldCharType="end"/>
      </w:r>
      <w:r w:rsidRPr="00271C8B">
        <w:rPr>
          <w:i w:val="0"/>
          <w:iCs w:val="0"/>
          <w:color w:val="000000" w:themeColor="text1"/>
        </w:rPr>
        <w:t xml:space="preserve"> Daftar tuntutan</w:t>
      </w:r>
    </w:p>
    <w:p w14:paraId="564880B4" w14:textId="230BFBA2" w:rsidR="00B657A8" w:rsidRPr="00B657A8" w:rsidRDefault="00B657A8" w:rsidP="00B657A8">
      <w:pPr>
        <w:pStyle w:val="TTPParagraphothers"/>
        <w:spacing w:line="276" w:lineRule="auto"/>
        <w:ind w:firstLine="0"/>
        <w:rPr>
          <w:rStyle w:val="Strong"/>
        </w:rPr>
      </w:pPr>
      <w:r>
        <w:rPr>
          <w:rStyle w:val="Strong"/>
        </w:rPr>
        <w:t>Tahap Mengkonsep</w:t>
      </w:r>
    </w:p>
    <w:p w14:paraId="35BFB4C8" w14:textId="75D98D74" w:rsidR="00271C8B" w:rsidRDefault="00271C8B" w:rsidP="00B657A8">
      <w:pPr>
        <w:ind w:firstLine="709"/>
        <w:jc w:val="both"/>
        <w:rPr>
          <w:sz w:val="24"/>
          <w:szCs w:val="24"/>
          <w:lang w:val="sv-SE"/>
        </w:rPr>
      </w:pPr>
      <w:r w:rsidRPr="00271C8B">
        <w:rPr>
          <w:sz w:val="24"/>
          <w:szCs w:val="24"/>
          <w:lang w:val="sv-SE"/>
        </w:rPr>
        <w:t xml:space="preserve">Diatahap ini solusi dasar dan masalah utama dikemukakan serta pengembangan ide dan untuk mendapatkan solusi yang paling optimal dari masalah utama yang dikemukakan. Tahap mengkonsep dimulai dengan studi referensi yang menyeluruh untuk memperoleh pemahaman yang mendalam mengenai konteks dan solusi yang ada, kemudian </w:t>
      </w:r>
      <w:r w:rsidRPr="00271C8B">
        <w:rPr>
          <w:sz w:val="24"/>
          <w:szCs w:val="24"/>
          <w:lang w:val="sv-SE"/>
        </w:rPr>
        <w:t>dilanjutkan dengan analisis input dan output secara menyeluruh untuk menyederhanakan kompleksitasnya ditunjukan pada tabel black box pada gambar 2. Setelah identifikasi fungsi-fungsi utama sistem dan hubungannya melalui pengembangan diagram fungsi (gambar 3) dan alternatif fungsi dievaluasi untuk membentuk sejumlah konsep rancangan alternatif kombinasi (tabel 2). Setiap konsep kemudian di</w:t>
      </w:r>
      <w:r w:rsidR="00B657A8">
        <w:rPr>
          <w:sz w:val="24"/>
          <w:szCs w:val="24"/>
          <w:lang w:val="sv-SE"/>
        </w:rPr>
        <w:t>lakukan penilaian</w:t>
      </w:r>
      <w:r w:rsidRPr="00271C8B">
        <w:rPr>
          <w:sz w:val="24"/>
          <w:szCs w:val="24"/>
          <w:lang w:val="sv-SE"/>
        </w:rPr>
        <w:t xml:space="preserve"> dengan mempertimbangkan kebutuhan dan kriteria yang telah ditetapkan, guna memilih konsep yang paling sesuai(tabel 3 &amp; 4</w:t>
      </w:r>
      <w:r>
        <w:rPr>
          <w:sz w:val="24"/>
          <w:szCs w:val="24"/>
          <w:lang w:val="sv-SE"/>
        </w:rPr>
        <w:t>).</w:t>
      </w:r>
    </w:p>
    <w:p w14:paraId="78738CE7" w14:textId="77777777" w:rsidR="00271C8B" w:rsidRDefault="00271C8B" w:rsidP="00271C8B">
      <w:pPr>
        <w:keepNext/>
        <w:jc w:val="center"/>
      </w:pPr>
      <w:r>
        <w:rPr>
          <w:noProof/>
        </w:rPr>
        <w:drawing>
          <wp:inline distT="0" distB="0" distL="0" distR="0" wp14:anchorId="3A206D7C" wp14:editId="6BFBE9FD">
            <wp:extent cx="2169042" cy="1793528"/>
            <wp:effectExtent l="0" t="0" r="3175" b="0"/>
            <wp:docPr id="957846973"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4721" cy="1814761"/>
                    </a:xfrm>
                    <a:prstGeom prst="rect">
                      <a:avLst/>
                    </a:prstGeom>
                    <a:noFill/>
                    <a:ln>
                      <a:noFill/>
                    </a:ln>
                  </pic:spPr>
                </pic:pic>
              </a:graphicData>
            </a:graphic>
          </wp:inline>
        </w:drawing>
      </w:r>
    </w:p>
    <w:p w14:paraId="063353C2" w14:textId="309B8948" w:rsidR="00271C8B" w:rsidRPr="00271C8B" w:rsidRDefault="00271C8B" w:rsidP="00271C8B">
      <w:pPr>
        <w:pStyle w:val="Caption"/>
        <w:jc w:val="center"/>
        <w:rPr>
          <w:i w:val="0"/>
          <w:iCs w:val="0"/>
          <w:color w:val="000000" w:themeColor="text1"/>
          <w:sz w:val="24"/>
          <w:szCs w:val="24"/>
          <w:lang w:val="id-ID"/>
        </w:rPr>
      </w:pPr>
      <w:r w:rsidRPr="00271C8B">
        <w:rPr>
          <w:i w:val="0"/>
          <w:iCs w:val="0"/>
          <w:color w:val="000000" w:themeColor="text1"/>
        </w:rPr>
        <w:t xml:space="preserve">Gambar. </w:t>
      </w:r>
      <w:r w:rsidRPr="00271C8B">
        <w:rPr>
          <w:i w:val="0"/>
          <w:iCs w:val="0"/>
          <w:color w:val="000000" w:themeColor="text1"/>
        </w:rPr>
        <w:fldChar w:fldCharType="begin"/>
      </w:r>
      <w:r w:rsidRPr="00271C8B">
        <w:rPr>
          <w:i w:val="0"/>
          <w:iCs w:val="0"/>
          <w:color w:val="000000" w:themeColor="text1"/>
        </w:rPr>
        <w:instrText xml:space="preserve"> SEQ Gambar. \* ARABIC </w:instrText>
      </w:r>
      <w:r w:rsidRPr="00271C8B">
        <w:rPr>
          <w:i w:val="0"/>
          <w:iCs w:val="0"/>
          <w:color w:val="000000" w:themeColor="text1"/>
        </w:rPr>
        <w:fldChar w:fldCharType="separate"/>
      </w:r>
      <w:r w:rsidR="00776DB9">
        <w:rPr>
          <w:i w:val="0"/>
          <w:iCs w:val="0"/>
          <w:noProof/>
          <w:color w:val="000000" w:themeColor="text1"/>
        </w:rPr>
        <w:t>3</w:t>
      </w:r>
      <w:r w:rsidRPr="00271C8B">
        <w:rPr>
          <w:i w:val="0"/>
          <w:iCs w:val="0"/>
          <w:color w:val="000000" w:themeColor="text1"/>
        </w:rPr>
        <w:fldChar w:fldCharType="end"/>
      </w:r>
      <w:r w:rsidRPr="00271C8B">
        <w:rPr>
          <w:i w:val="0"/>
          <w:iCs w:val="0"/>
          <w:color w:val="000000" w:themeColor="text1"/>
        </w:rPr>
        <w:t xml:space="preserve"> Black Box</w:t>
      </w:r>
    </w:p>
    <w:p w14:paraId="6017049E" w14:textId="77777777" w:rsidR="00271C8B" w:rsidRDefault="00271C8B" w:rsidP="00271C8B">
      <w:pPr>
        <w:keepNext/>
        <w:jc w:val="center"/>
      </w:pPr>
      <w:r>
        <w:rPr>
          <w:noProof/>
        </w:rPr>
        <w:drawing>
          <wp:inline distT="0" distB="0" distL="0" distR="0" wp14:anchorId="1018B501" wp14:editId="31A2774D">
            <wp:extent cx="2147776" cy="675416"/>
            <wp:effectExtent l="0" t="0" r="5080" b="0"/>
            <wp:docPr id="97409948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42102" cy="705079"/>
                    </a:xfrm>
                    <a:prstGeom prst="rect">
                      <a:avLst/>
                    </a:prstGeom>
                    <a:noFill/>
                    <a:ln>
                      <a:noFill/>
                    </a:ln>
                  </pic:spPr>
                </pic:pic>
              </a:graphicData>
            </a:graphic>
          </wp:inline>
        </w:drawing>
      </w:r>
    </w:p>
    <w:p w14:paraId="42DC5E86" w14:textId="3E9DA832" w:rsidR="00271C8B" w:rsidRPr="00271C8B" w:rsidRDefault="00271C8B" w:rsidP="00271C8B">
      <w:pPr>
        <w:pStyle w:val="Caption"/>
        <w:jc w:val="center"/>
        <w:rPr>
          <w:i w:val="0"/>
          <w:iCs w:val="0"/>
          <w:color w:val="000000" w:themeColor="text1"/>
          <w:sz w:val="24"/>
          <w:szCs w:val="24"/>
          <w:lang w:val="id-ID"/>
        </w:rPr>
      </w:pPr>
      <w:r w:rsidRPr="00271C8B">
        <w:rPr>
          <w:i w:val="0"/>
          <w:iCs w:val="0"/>
          <w:color w:val="000000" w:themeColor="text1"/>
        </w:rPr>
        <w:t xml:space="preserve">Gambar. </w:t>
      </w:r>
      <w:r w:rsidRPr="00271C8B">
        <w:rPr>
          <w:i w:val="0"/>
          <w:iCs w:val="0"/>
          <w:color w:val="000000" w:themeColor="text1"/>
        </w:rPr>
        <w:fldChar w:fldCharType="begin"/>
      </w:r>
      <w:r w:rsidRPr="00271C8B">
        <w:rPr>
          <w:i w:val="0"/>
          <w:iCs w:val="0"/>
          <w:color w:val="000000" w:themeColor="text1"/>
        </w:rPr>
        <w:instrText xml:space="preserve"> SEQ Gambar. \* ARABIC </w:instrText>
      </w:r>
      <w:r w:rsidRPr="00271C8B">
        <w:rPr>
          <w:i w:val="0"/>
          <w:iCs w:val="0"/>
          <w:color w:val="000000" w:themeColor="text1"/>
        </w:rPr>
        <w:fldChar w:fldCharType="separate"/>
      </w:r>
      <w:r w:rsidR="00776DB9">
        <w:rPr>
          <w:i w:val="0"/>
          <w:iCs w:val="0"/>
          <w:noProof/>
          <w:color w:val="000000" w:themeColor="text1"/>
        </w:rPr>
        <w:t>4</w:t>
      </w:r>
      <w:r w:rsidRPr="00271C8B">
        <w:rPr>
          <w:i w:val="0"/>
          <w:iCs w:val="0"/>
          <w:color w:val="000000" w:themeColor="text1"/>
        </w:rPr>
        <w:fldChar w:fldCharType="end"/>
      </w:r>
      <w:r w:rsidRPr="00271C8B">
        <w:rPr>
          <w:i w:val="0"/>
          <w:iCs w:val="0"/>
          <w:color w:val="000000" w:themeColor="text1"/>
        </w:rPr>
        <w:t xml:space="preserve"> Diagram fungsi</w:t>
      </w:r>
    </w:p>
    <w:tbl>
      <w:tblPr>
        <w:tblStyle w:val="TableGrid"/>
        <w:tblW w:w="0" w:type="auto"/>
        <w:jc w:val="center"/>
        <w:tblLook w:val="04A0" w:firstRow="1" w:lastRow="0" w:firstColumn="1" w:lastColumn="0" w:noHBand="0" w:noVBand="1"/>
      </w:tblPr>
      <w:tblGrid>
        <w:gridCol w:w="838"/>
        <w:gridCol w:w="1060"/>
        <w:gridCol w:w="1102"/>
        <w:gridCol w:w="988"/>
      </w:tblGrid>
      <w:tr w:rsidR="00271C8B" w14:paraId="007AAC45" w14:textId="77777777" w:rsidTr="00271C8B">
        <w:trPr>
          <w:trHeight w:val="524"/>
          <w:jc w:val="center"/>
        </w:trPr>
        <w:tc>
          <w:tcPr>
            <w:tcW w:w="819" w:type="dxa"/>
            <w:shd w:val="clear" w:color="auto" w:fill="F2F2F2" w:themeFill="background1" w:themeFillShade="F2"/>
            <w:vAlign w:val="center"/>
          </w:tcPr>
          <w:p w14:paraId="7DFB11D9" w14:textId="77777777" w:rsidR="00271C8B" w:rsidRPr="00271C8B" w:rsidRDefault="00271C8B" w:rsidP="00BF0CA9">
            <w:pPr>
              <w:spacing w:after="120"/>
              <w:jc w:val="center"/>
              <w:rPr>
                <w:rFonts w:ascii="Times New Roman" w:eastAsia="Book Antiqua" w:hAnsi="Times New Roman"/>
                <w:color w:val="000000" w:themeColor="text1"/>
                <w:sz w:val="16"/>
                <w:szCs w:val="16"/>
                <w:lang w:val="sv-SE"/>
              </w:rPr>
            </w:pPr>
            <w:r w:rsidRPr="00271C8B">
              <w:rPr>
                <w:rFonts w:ascii="Times New Roman" w:eastAsia="Book Antiqua" w:hAnsi="Times New Roman"/>
                <w:color w:val="000000" w:themeColor="text1"/>
                <w:sz w:val="16"/>
                <w:szCs w:val="16"/>
                <w:lang w:val="sv-SE"/>
              </w:rPr>
              <w:t>Desain Alternatif</w:t>
            </w:r>
          </w:p>
        </w:tc>
        <w:tc>
          <w:tcPr>
            <w:tcW w:w="1060" w:type="dxa"/>
            <w:shd w:val="clear" w:color="auto" w:fill="F2F2F2" w:themeFill="background1" w:themeFillShade="F2"/>
            <w:vAlign w:val="center"/>
          </w:tcPr>
          <w:p w14:paraId="23E8AA2B" w14:textId="77777777" w:rsidR="00271C8B" w:rsidRPr="00271C8B" w:rsidRDefault="00271C8B" w:rsidP="00BF0CA9">
            <w:pPr>
              <w:spacing w:after="120"/>
              <w:jc w:val="center"/>
              <w:rPr>
                <w:rFonts w:ascii="Times New Roman" w:eastAsia="Book Antiqua" w:hAnsi="Times New Roman"/>
                <w:color w:val="000000" w:themeColor="text1"/>
                <w:sz w:val="16"/>
                <w:szCs w:val="16"/>
                <w:lang w:val="sv-SE"/>
              </w:rPr>
            </w:pPr>
            <w:r w:rsidRPr="00271C8B">
              <w:rPr>
                <w:rFonts w:ascii="Times New Roman" w:eastAsia="Book Antiqua" w:hAnsi="Times New Roman"/>
                <w:color w:val="000000" w:themeColor="text1"/>
                <w:sz w:val="16"/>
                <w:szCs w:val="16"/>
                <w:lang w:val="sv-SE"/>
              </w:rPr>
              <w:t>Fungsi Pencekam</w:t>
            </w:r>
          </w:p>
        </w:tc>
        <w:tc>
          <w:tcPr>
            <w:tcW w:w="1102" w:type="dxa"/>
            <w:shd w:val="clear" w:color="auto" w:fill="F2F2F2" w:themeFill="background1" w:themeFillShade="F2"/>
            <w:vAlign w:val="center"/>
          </w:tcPr>
          <w:p w14:paraId="2FD502AC" w14:textId="77777777" w:rsidR="00271C8B" w:rsidRPr="00271C8B" w:rsidRDefault="00271C8B" w:rsidP="00BF0CA9">
            <w:pPr>
              <w:spacing w:after="120"/>
              <w:jc w:val="center"/>
              <w:rPr>
                <w:rFonts w:ascii="Times New Roman" w:eastAsia="Book Antiqua" w:hAnsi="Times New Roman"/>
                <w:color w:val="000000" w:themeColor="text1"/>
                <w:sz w:val="16"/>
                <w:szCs w:val="16"/>
                <w:lang w:val="sv-SE"/>
              </w:rPr>
            </w:pPr>
            <w:r w:rsidRPr="00271C8B">
              <w:rPr>
                <w:rFonts w:ascii="Times New Roman" w:eastAsia="Book Antiqua" w:hAnsi="Times New Roman"/>
                <w:color w:val="000000" w:themeColor="text1"/>
                <w:sz w:val="16"/>
                <w:szCs w:val="16"/>
                <w:lang w:val="sv-SE"/>
              </w:rPr>
              <w:t>Fungsi Penekan</w:t>
            </w:r>
          </w:p>
        </w:tc>
        <w:tc>
          <w:tcPr>
            <w:tcW w:w="988" w:type="dxa"/>
            <w:shd w:val="clear" w:color="auto" w:fill="F2F2F2" w:themeFill="background1" w:themeFillShade="F2"/>
            <w:vAlign w:val="center"/>
          </w:tcPr>
          <w:p w14:paraId="19D44C2A" w14:textId="77777777" w:rsidR="00271C8B" w:rsidRPr="00271C8B" w:rsidRDefault="00271C8B" w:rsidP="00BF0CA9">
            <w:pPr>
              <w:spacing w:after="120"/>
              <w:jc w:val="center"/>
              <w:rPr>
                <w:rFonts w:ascii="Times New Roman" w:eastAsia="Book Antiqua" w:hAnsi="Times New Roman"/>
                <w:color w:val="000000" w:themeColor="text1"/>
                <w:sz w:val="16"/>
                <w:szCs w:val="16"/>
                <w:lang w:val="sv-SE"/>
              </w:rPr>
            </w:pPr>
            <w:r w:rsidRPr="00271C8B">
              <w:rPr>
                <w:rFonts w:ascii="Times New Roman" w:eastAsia="Book Antiqua" w:hAnsi="Times New Roman"/>
                <w:color w:val="000000" w:themeColor="text1"/>
                <w:sz w:val="16"/>
                <w:szCs w:val="16"/>
                <w:lang w:val="sv-SE"/>
              </w:rPr>
              <w:t>Fungsi Bidang Kontak</w:t>
            </w:r>
          </w:p>
        </w:tc>
      </w:tr>
      <w:tr w:rsidR="00271C8B" w14:paraId="095D182E" w14:textId="77777777" w:rsidTr="00271C8B">
        <w:trPr>
          <w:jc w:val="center"/>
        </w:trPr>
        <w:tc>
          <w:tcPr>
            <w:tcW w:w="819" w:type="dxa"/>
          </w:tcPr>
          <w:p w14:paraId="7D2F91B4" w14:textId="77777777" w:rsidR="00271C8B" w:rsidRPr="00271C8B" w:rsidRDefault="00271C8B" w:rsidP="00BF0CA9">
            <w:pPr>
              <w:spacing w:after="120"/>
              <w:jc w:val="center"/>
              <w:rPr>
                <w:rFonts w:ascii="Times New Roman" w:eastAsia="Book Antiqua" w:hAnsi="Times New Roman"/>
                <w:color w:val="000000" w:themeColor="text1"/>
                <w:sz w:val="16"/>
                <w:szCs w:val="16"/>
                <w:lang w:val="sv-SE"/>
              </w:rPr>
            </w:pPr>
            <w:r w:rsidRPr="00271C8B">
              <w:rPr>
                <w:rFonts w:eastAsia="Book Antiqua"/>
                <w:noProof/>
                <w:color w:val="000000" w:themeColor="text1"/>
                <w:sz w:val="16"/>
                <w:szCs w:val="16"/>
                <w:lang w:val="sv-SE"/>
              </w:rPr>
              <w:drawing>
                <wp:inline distT="0" distB="0" distL="0" distR="0" wp14:anchorId="024F604B" wp14:editId="2E74C3C0">
                  <wp:extent cx="657632" cy="269524"/>
                  <wp:effectExtent l="22543" t="15557" r="32067" b="13018"/>
                  <wp:docPr id="6447525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752574" name="Picture 644752574"/>
                          <pic:cNvPicPr/>
                        </pic:nvPicPr>
                        <pic:blipFill>
                          <a:blip r:embed="rId18" cstate="print">
                            <a:extLst>
                              <a:ext uri="{28A0092B-C50C-407E-A947-70E740481C1C}">
                                <a14:useLocalDpi xmlns:a14="http://schemas.microsoft.com/office/drawing/2010/main" val="0"/>
                              </a:ext>
                            </a:extLst>
                          </a:blip>
                          <a:stretch>
                            <a:fillRect/>
                          </a:stretch>
                        </pic:blipFill>
                        <pic:spPr>
                          <a:xfrm rot="5221253">
                            <a:off x="0" y="0"/>
                            <a:ext cx="693870" cy="284376"/>
                          </a:xfrm>
                          <a:prstGeom prst="rect">
                            <a:avLst/>
                          </a:prstGeom>
                        </pic:spPr>
                      </pic:pic>
                    </a:graphicData>
                  </a:graphic>
                </wp:inline>
              </w:drawing>
            </w:r>
          </w:p>
          <w:p w14:paraId="24F5A0E7" w14:textId="77777777" w:rsidR="00271C8B" w:rsidRPr="00271C8B" w:rsidRDefault="00271C8B" w:rsidP="00BF0CA9">
            <w:pPr>
              <w:spacing w:after="120"/>
              <w:jc w:val="center"/>
              <w:rPr>
                <w:rFonts w:ascii="Times New Roman" w:eastAsia="Book Antiqua" w:hAnsi="Times New Roman"/>
                <w:color w:val="000000" w:themeColor="text1"/>
                <w:sz w:val="16"/>
                <w:szCs w:val="16"/>
                <w:lang w:val="sv-SE"/>
              </w:rPr>
            </w:pPr>
            <w:r w:rsidRPr="00271C8B">
              <w:rPr>
                <w:rFonts w:ascii="Times New Roman" w:eastAsia="Book Antiqua" w:hAnsi="Times New Roman"/>
                <w:color w:val="000000" w:themeColor="text1"/>
                <w:sz w:val="16"/>
                <w:szCs w:val="16"/>
                <w:lang w:val="sv-SE"/>
              </w:rPr>
              <w:t>AFK 1</w:t>
            </w:r>
          </w:p>
        </w:tc>
        <w:tc>
          <w:tcPr>
            <w:tcW w:w="1060" w:type="dxa"/>
          </w:tcPr>
          <w:p w14:paraId="7E2A7C54" w14:textId="77777777" w:rsidR="00271C8B" w:rsidRPr="00271C8B" w:rsidRDefault="00271C8B" w:rsidP="00BF0CA9">
            <w:pPr>
              <w:spacing w:after="120"/>
              <w:rPr>
                <w:rFonts w:ascii="Times New Roman" w:eastAsia="Book Antiqua" w:hAnsi="Times New Roman"/>
                <w:color w:val="000000" w:themeColor="text1"/>
                <w:sz w:val="20"/>
                <w:szCs w:val="20"/>
                <w:lang w:val="sv-SE"/>
              </w:rPr>
            </w:pPr>
            <w:r w:rsidRPr="00271C8B">
              <w:rPr>
                <w:rFonts w:eastAsia="Book Antiqua"/>
                <w:noProof/>
                <w:color w:val="000000" w:themeColor="text1"/>
                <w:lang w:val="sv-SE"/>
              </w:rPr>
              <w:drawing>
                <wp:anchor distT="0" distB="0" distL="114300" distR="114300" simplePos="0" relativeHeight="251661312" behindDoc="1" locked="0" layoutInCell="1" allowOverlap="1" wp14:anchorId="0AD55913" wp14:editId="588BDE5C">
                  <wp:simplePos x="0" y="0"/>
                  <wp:positionH relativeFrom="column">
                    <wp:posOffset>22860</wp:posOffset>
                  </wp:positionH>
                  <wp:positionV relativeFrom="paragraph">
                    <wp:posOffset>151765</wp:posOffset>
                  </wp:positionV>
                  <wp:extent cx="406400" cy="522589"/>
                  <wp:effectExtent l="0" t="0" r="0" b="0"/>
                  <wp:wrapNone/>
                  <wp:docPr id="51170803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08033" name="Picture 511708033"/>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423407" cy="544458"/>
                          </a:xfrm>
                          <a:prstGeom prst="rect">
                            <a:avLst/>
                          </a:prstGeom>
                        </pic:spPr>
                      </pic:pic>
                    </a:graphicData>
                  </a:graphic>
                  <wp14:sizeRelH relativeFrom="margin">
                    <wp14:pctWidth>0</wp14:pctWidth>
                  </wp14:sizeRelH>
                  <wp14:sizeRelV relativeFrom="margin">
                    <wp14:pctHeight>0</wp14:pctHeight>
                  </wp14:sizeRelV>
                </wp:anchor>
              </w:drawing>
            </w:r>
          </w:p>
        </w:tc>
        <w:tc>
          <w:tcPr>
            <w:tcW w:w="1102" w:type="dxa"/>
          </w:tcPr>
          <w:p w14:paraId="3EF0AE7B" w14:textId="77777777" w:rsidR="00271C8B" w:rsidRPr="00271C8B" w:rsidRDefault="00271C8B" w:rsidP="00BF0CA9">
            <w:pPr>
              <w:spacing w:after="120"/>
              <w:rPr>
                <w:rFonts w:ascii="Times New Roman" w:eastAsia="Book Antiqua" w:hAnsi="Times New Roman"/>
                <w:color w:val="000000" w:themeColor="text1"/>
                <w:sz w:val="20"/>
                <w:szCs w:val="20"/>
                <w:lang w:val="sv-SE"/>
              </w:rPr>
            </w:pPr>
            <w:r w:rsidRPr="00271C8B">
              <w:rPr>
                <w:rFonts w:eastAsia="Book Antiqua"/>
                <w:noProof/>
                <w:color w:val="000000" w:themeColor="text1"/>
                <w:lang w:val="sv-SE"/>
              </w:rPr>
              <w:drawing>
                <wp:anchor distT="0" distB="0" distL="114300" distR="114300" simplePos="0" relativeHeight="251662336" behindDoc="1" locked="0" layoutInCell="1" allowOverlap="1" wp14:anchorId="2A3CB25A" wp14:editId="01DC7444">
                  <wp:simplePos x="0" y="0"/>
                  <wp:positionH relativeFrom="column">
                    <wp:posOffset>3809</wp:posOffset>
                  </wp:positionH>
                  <wp:positionV relativeFrom="paragraph">
                    <wp:posOffset>259716</wp:posOffset>
                  </wp:positionV>
                  <wp:extent cx="520065" cy="414316"/>
                  <wp:effectExtent l="0" t="0" r="0" b="5080"/>
                  <wp:wrapNone/>
                  <wp:docPr id="19476542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54217" name="Picture 1947654217"/>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549724" cy="437944"/>
                          </a:xfrm>
                          <a:prstGeom prst="rect">
                            <a:avLst/>
                          </a:prstGeom>
                        </pic:spPr>
                      </pic:pic>
                    </a:graphicData>
                  </a:graphic>
                  <wp14:sizeRelH relativeFrom="margin">
                    <wp14:pctWidth>0</wp14:pctWidth>
                  </wp14:sizeRelH>
                  <wp14:sizeRelV relativeFrom="margin">
                    <wp14:pctHeight>0</wp14:pctHeight>
                  </wp14:sizeRelV>
                </wp:anchor>
              </w:drawing>
            </w:r>
          </w:p>
        </w:tc>
        <w:tc>
          <w:tcPr>
            <w:tcW w:w="988" w:type="dxa"/>
          </w:tcPr>
          <w:p w14:paraId="32628A36" w14:textId="77777777" w:rsidR="00271C8B" w:rsidRDefault="00271C8B" w:rsidP="00BF0CA9">
            <w:pPr>
              <w:spacing w:after="120"/>
              <w:rPr>
                <w:rFonts w:ascii="Book Antiqua" w:eastAsia="Book Antiqua" w:hAnsi="Book Antiqua" w:cs="Book Antiqua"/>
                <w:color w:val="000000" w:themeColor="text1"/>
                <w:sz w:val="20"/>
                <w:szCs w:val="20"/>
                <w:lang w:val="sv-SE"/>
              </w:rPr>
            </w:pPr>
            <w:r>
              <w:rPr>
                <w:rFonts w:ascii="Book Antiqua" w:eastAsia="Book Antiqua" w:hAnsi="Book Antiqua" w:cs="Book Antiqua"/>
                <w:noProof/>
                <w:color w:val="000000" w:themeColor="text1"/>
                <w:lang w:val="sv-SE"/>
              </w:rPr>
              <w:drawing>
                <wp:anchor distT="0" distB="0" distL="114300" distR="114300" simplePos="0" relativeHeight="251663360" behindDoc="1" locked="0" layoutInCell="1" allowOverlap="1" wp14:anchorId="1FE7E337" wp14:editId="2DAE37E8">
                  <wp:simplePos x="0" y="0"/>
                  <wp:positionH relativeFrom="column">
                    <wp:posOffset>-3810</wp:posOffset>
                  </wp:positionH>
                  <wp:positionV relativeFrom="paragraph">
                    <wp:posOffset>259715</wp:posOffset>
                  </wp:positionV>
                  <wp:extent cx="480060" cy="391874"/>
                  <wp:effectExtent l="0" t="0" r="0" b="8255"/>
                  <wp:wrapNone/>
                  <wp:docPr id="167918704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187046" name="Picture 167918704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0060" cy="391874"/>
                          </a:xfrm>
                          <a:prstGeom prst="rect">
                            <a:avLst/>
                          </a:prstGeom>
                        </pic:spPr>
                      </pic:pic>
                    </a:graphicData>
                  </a:graphic>
                  <wp14:sizeRelH relativeFrom="page">
                    <wp14:pctWidth>0</wp14:pctWidth>
                  </wp14:sizeRelH>
                  <wp14:sizeRelV relativeFrom="page">
                    <wp14:pctHeight>0</wp14:pctHeight>
                  </wp14:sizeRelV>
                </wp:anchor>
              </w:drawing>
            </w:r>
          </w:p>
        </w:tc>
      </w:tr>
      <w:tr w:rsidR="00271C8B" w14:paraId="579D487A" w14:textId="77777777" w:rsidTr="00271C8B">
        <w:trPr>
          <w:jc w:val="center"/>
        </w:trPr>
        <w:tc>
          <w:tcPr>
            <w:tcW w:w="819" w:type="dxa"/>
          </w:tcPr>
          <w:p w14:paraId="53755907" w14:textId="77777777" w:rsidR="00271C8B" w:rsidRPr="00271C8B" w:rsidRDefault="00271C8B" w:rsidP="00BF0CA9">
            <w:pPr>
              <w:spacing w:after="120"/>
              <w:jc w:val="center"/>
              <w:rPr>
                <w:rFonts w:ascii="Times New Roman" w:eastAsia="Book Antiqua" w:hAnsi="Times New Roman"/>
                <w:color w:val="000000" w:themeColor="text1"/>
                <w:sz w:val="16"/>
                <w:szCs w:val="16"/>
                <w:lang w:val="sv-SE"/>
              </w:rPr>
            </w:pPr>
            <w:r w:rsidRPr="00271C8B">
              <w:rPr>
                <w:rFonts w:eastAsia="Book Antiqua"/>
                <w:noProof/>
                <w:color w:val="000000" w:themeColor="text1"/>
                <w:sz w:val="16"/>
                <w:szCs w:val="16"/>
                <w:lang w:val="sv-SE"/>
              </w:rPr>
              <w:drawing>
                <wp:inline distT="0" distB="0" distL="0" distR="0" wp14:anchorId="2E1BF4A8" wp14:editId="64318AB5">
                  <wp:extent cx="555080" cy="306020"/>
                  <wp:effectExtent l="0" t="8573" r="7938" b="7937"/>
                  <wp:docPr id="5430923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92342" name="Picture 543092342"/>
                          <pic:cNvPicPr/>
                        </pic:nvPicPr>
                        <pic:blipFill>
                          <a:blip r:embed="rId22" cstate="print">
                            <a:extLst>
                              <a:ext uri="{28A0092B-C50C-407E-A947-70E740481C1C}">
                                <a14:useLocalDpi xmlns:a14="http://schemas.microsoft.com/office/drawing/2010/main" val="0"/>
                              </a:ext>
                            </a:extLst>
                          </a:blip>
                          <a:stretch>
                            <a:fillRect/>
                          </a:stretch>
                        </pic:blipFill>
                        <pic:spPr>
                          <a:xfrm rot="5400000">
                            <a:off x="0" y="0"/>
                            <a:ext cx="586811" cy="323513"/>
                          </a:xfrm>
                          <a:prstGeom prst="rect">
                            <a:avLst/>
                          </a:prstGeom>
                        </pic:spPr>
                      </pic:pic>
                    </a:graphicData>
                  </a:graphic>
                </wp:inline>
              </w:drawing>
            </w:r>
          </w:p>
          <w:p w14:paraId="57E543D9" w14:textId="77777777" w:rsidR="00271C8B" w:rsidRPr="00271C8B" w:rsidRDefault="00271C8B" w:rsidP="00BF0CA9">
            <w:pPr>
              <w:spacing w:after="120"/>
              <w:jc w:val="center"/>
              <w:rPr>
                <w:rFonts w:ascii="Times New Roman" w:eastAsia="Book Antiqua" w:hAnsi="Times New Roman"/>
                <w:color w:val="000000" w:themeColor="text1"/>
                <w:sz w:val="16"/>
                <w:szCs w:val="16"/>
                <w:lang w:val="sv-SE"/>
              </w:rPr>
            </w:pPr>
            <w:r w:rsidRPr="00271C8B">
              <w:rPr>
                <w:rFonts w:ascii="Times New Roman" w:eastAsia="Book Antiqua" w:hAnsi="Times New Roman"/>
                <w:color w:val="000000" w:themeColor="text1"/>
                <w:sz w:val="16"/>
                <w:szCs w:val="16"/>
                <w:lang w:val="sv-SE"/>
              </w:rPr>
              <w:t>AFK 2</w:t>
            </w:r>
          </w:p>
        </w:tc>
        <w:tc>
          <w:tcPr>
            <w:tcW w:w="1060" w:type="dxa"/>
          </w:tcPr>
          <w:p w14:paraId="1168C1AA" w14:textId="77777777" w:rsidR="00271C8B" w:rsidRPr="00271C8B" w:rsidRDefault="00271C8B" w:rsidP="00BF0CA9">
            <w:pPr>
              <w:spacing w:after="120"/>
              <w:rPr>
                <w:rFonts w:ascii="Times New Roman" w:eastAsia="Book Antiqua" w:hAnsi="Times New Roman"/>
                <w:color w:val="000000" w:themeColor="text1"/>
                <w:sz w:val="20"/>
                <w:szCs w:val="20"/>
                <w:lang w:val="sv-SE"/>
              </w:rPr>
            </w:pPr>
            <w:r w:rsidRPr="00271C8B">
              <w:rPr>
                <w:rFonts w:eastAsia="Book Antiqua"/>
                <w:noProof/>
                <w:color w:val="000000" w:themeColor="text1"/>
                <w:lang w:val="sv-SE"/>
              </w:rPr>
              <w:drawing>
                <wp:anchor distT="0" distB="0" distL="114300" distR="114300" simplePos="0" relativeHeight="251664384" behindDoc="1" locked="0" layoutInCell="1" allowOverlap="1" wp14:anchorId="7B3BF541" wp14:editId="3C65C467">
                  <wp:simplePos x="0" y="0"/>
                  <wp:positionH relativeFrom="column">
                    <wp:posOffset>73660</wp:posOffset>
                  </wp:positionH>
                  <wp:positionV relativeFrom="paragraph">
                    <wp:posOffset>134303</wp:posOffset>
                  </wp:positionV>
                  <wp:extent cx="454660" cy="519843"/>
                  <wp:effectExtent l="0" t="0" r="2540" b="0"/>
                  <wp:wrapNone/>
                  <wp:docPr id="98172517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25172" name="Picture 981725172"/>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454660" cy="519843"/>
                          </a:xfrm>
                          <a:prstGeom prst="rect">
                            <a:avLst/>
                          </a:prstGeom>
                        </pic:spPr>
                      </pic:pic>
                    </a:graphicData>
                  </a:graphic>
                  <wp14:sizeRelH relativeFrom="margin">
                    <wp14:pctWidth>0</wp14:pctWidth>
                  </wp14:sizeRelH>
                  <wp14:sizeRelV relativeFrom="margin">
                    <wp14:pctHeight>0</wp14:pctHeight>
                  </wp14:sizeRelV>
                </wp:anchor>
              </w:drawing>
            </w:r>
          </w:p>
        </w:tc>
        <w:tc>
          <w:tcPr>
            <w:tcW w:w="1102" w:type="dxa"/>
          </w:tcPr>
          <w:p w14:paraId="7ADA4476" w14:textId="77777777" w:rsidR="00271C8B" w:rsidRPr="00271C8B" w:rsidRDefault="00271C8B" w:rsidP="00BF0CA9">
            <w:pPr>
              <w:spacing w:after="120"/>
              <w:rPr>
                <w:rFonts w:ascii="Times New Roman" w:eastAsia="Book Antiqua" w:hAnsi="Times New Roman"/>
                <w:color w:val="000000" w:themeColor="text1"/>
                <w:sz w:val="20"/>
                <w:szCs w:val="20"/>
                <w:lang w:val="sv-SE"/>
              </w:rPr>
            </w:pPr>
            <w:r w:rsidRPr="00271C8B">
              <w:rPr>
                <w:rFonts w:eastAsia="Book Antiqua"/>
                <w:noProof/>
                <w:color w:val="000000" w:themeColor="text1"/>
                <w:lang w:val="sv-SE"/>
              </w:rPr>
              <w:drawing>
                <wp:anchor distT="0" distB="0" distL="114300" distR="114300" simplePos="0" relativeHeight="251665408" behindDoc="1" locked="0" layoutInCell="1" allowOverlap="1" wp14:anchorId="2548A001" wp14:editId="4DEF9F25">
                  <wp:simplePos x="0" y="0"/>
                  <wp:positionH relativeFrom="column">
                    <wp:posOffset>-433</wp:posOffset>
                  </wp:positionH>
                  <wp:positionV relativeFrom="paragraph">
                    <wp:posOffset>112146</wp:posOffset>
                  </wp:positionV>
                  <wp:extent cx="526874" cy="475700"/>
                  <wp:effectExtent l="0" t="0" r="6985" b="635"/>
                  <wp:wrapNone/>
                  <wp:docPr id="24988697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86975" name="Picture 249886975"/>
                          <pic:cNvPicPr/>
                        </pic:nvPicPr>
                        <pic:blipFill>
                          <a:blip r:embed="rId24" cstate="print">
                            <a:extLst>
                              <a:ext uri="{28A0092B-C50C-407E-A947-70E740481C1C}">
                                <a14:useLocalDpi xmlns:a14="http://schemas.microsoft.com/office/drawing/2010/main" val="0"/>
                              </a:ext>
                            </a:extLst>
                          </a:blip>
                          <a:stretch>
                            <a:fillRect/>
                          </a:stretch>
                        </pic:blipFill>
                        <pic:spPr>
                          <a:xfrm flipH="1">
                            <a:off x="0" y="0"/>
                            <a:ext cx="531784" cy="480133"/>
                          </a:xfrm>
                          <a:prstGeom prst="rect">
                            <a:avLst/>
                          </a:prstGeom>
                        </pic:spPr>
                      </pic:pic>
                    </a:graphicData>
                  </a:graphic>
                  <wp14:sizeRelH relativeFrom="margin">
                    <wp14:pctWidth>0</wp14:pctWidth>
                  </wp14:sizeRelH>
                  <wp14:sizeRelV relativeFrom="margin">
                    <wp14:pctHeight>0</wp14:pctHeight>
                  </wp14:sizeRelV>
                </wp:anchor>
              </w:drawing>
            </w:r>
          </w:p>
        </w:tc>
        <w:tc>
          <w:tcPr>
            <w:tcW w:w="988" w:type="dxa"/>
          </w:tcPr>
          <w:p w14:paraId="22815B6E" w14:textId="77777777" w:rsidR="00271C8B" w:rsidRDefault="00271C8B" w:rsidP="00BF0CA9">
            <w:pPr>
              <w:spacing w:after="120"/>
              <w:rPr>
                <w:rFonts w:ascii="Book Antiqua" w:eastAsia="Book Antiqua" w:hAnsi="Book Antiqua" w:cs="Book Antiqua"/>
                <w:color w:val="000000" w:themeColor="text1"/>
                <w:sz w:val="20"/>
                <w:szCs w:val="20"/>
                <w:lang w:val="sv-SE"/>
              </w:rPr>
            </w:pPr>
            <w:r>
              <w:rPr>
                <w:rFonts w:ascii="Book Antiqua" w:eastAsia="Book Antiqua" w:hAnsi="Book Antiqua" w:cs="Book Antiqua"/>
                <w:noProof/>
                <w:color w:val="000000" w:themeColor="text1"/>
                <w:lang w:val="sv-SE"/>
              </w:rPr>
              <w:drawing>
                <wp:anchor distT="0" distB="0" distL="114300" distR="114300" simplePos="0" relativeHeight="251666432" behindDoc="1" locked="0" layoutInCell="1" allowOverlap="1" wp14:anchorId="1E38BBFE" wp14:editId="13897448">
                  <wp:simplePos x="0" y="0"/>
                  <wp:positionH relativeFrom="column">
                    <wp:posOffset>-22860</wp:posOffset>
                  </wp:positionH>
                  <wp:positionV relativeFrom="paragraph">
                    <wp:posOffset>161925</wp:posOffset>
                  </wp:positionV>
                  <wp:extent cx="499732" cy="424815"/>
                  <wp:effectExtent l="0" t="0" r="0" b="0"/>
                  <wp:wrapNone/>
                  <wp:docPr id="146405078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050789" name="Picture 146405078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99732" cy="424815"/>
                          </a:xfrm>
                          <a:prstGeom prst="rect">
                            <a:avLst/>
                          </a:prstGeom>
                        </pic:spPr>
                      </pic:pic>
                    </a:graphicData>
                  </a:graphic>
                  <wp14:sizeRelH relativeFrom="margin">
                    <wp14:pctWidth>0</wp14:pctWidth>
                  </wp14:sizeRelH>
                  <wp14:sizeRelV relativeFrom="margin">
                    <wp14:pctHeight>0</wp14:pctHeight>
                  </wp14:sizeRelV>
                </wp:anchor>
              </w:drawing>
            </w:r>
          </w:p>
        </w:tc>
      </w:tr>
      <w:tr w:rsidR="00271C8B" w14:paraId="19F5B5E2" w14:textId="77777777" w:rsidTr="00271C8B">
        <w:trPr>
          <w:jc w:val="center"/>
        </w:trPr>
        <w:tc>
          <w:tcPr>
            <w:tcW w:w="819" w:type="dxa"/>
          </w:tcPr>
          <w:p w14:paraId="47F24F08" w14:textId="77777777" w:rsidR="00271C8B" w:rsidRPr="00271C8B" w:rsidRDefault="00271C8B" w:rsidP="00BF0CA9">
            <w:pPr>
              <w:spacing w:after="120"/>
              <w:jc w:val="center"/>
              <w:rPr>
                <w:rFonts w:ascii="Times New Roman" w:eastAsia="Book Antiqua" w:hAnsi="Times New Roman"/>
                <w:color w:val="000000" w:themeColor="text1"/>
                <w:sz w:val="16"/>
                <w:szCs w:val="16"/>
                <w:lang w:val="sv-SE"/>
              </w:rPr>
            </w:pPr>
            <w:r w:rsidRPr="00271C8B">
              <w:rPr>
                <w:rFonts w:eastAsia="Book Antiqua"/>
                <w:noProof/>
                <w:color w:val="000000" w:themeColor="text1"/>
                <w:sz w:val="16"/>
                <w:szCs w:val="16"/>
                <w:lang w:val="sv-SE"/>
              </w:rPr>
              <w:drawing>
                <wp:inline distT="0" distB="0" distL="0" distR="0" wp14:anchorId="27B03B37" wp14:editId="57138137">
                  <wp:extent cx="585106" cy="253884"/>
                  <wp:effectExtent l="0" t="5715" r="0" b="0"/>
                  <wp:docPr id="568556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5612" name="Picture 56855612"/>
                          <pic:cNvPicPr/>
                        </pic:nvPicPr>
                        <pic:blipFill>
                          <a:blip r:embed="rId26" cstate="print">
                            <a:extLst>
                              <a:ext uri="{28A0092B-C50C-407E-A947-70E740481C1C}">
                                <a14:useLocalDpi xmlns:a14="http://schemas.microsoft.com/office/drawing/2010/main" val="0"/>
                              </a:ext>
                            </a:extLst>
                          </a:blip>
                          <a:stretch>
                            <a:fillRect/>
                          </a:stretch>
                        </pic:blipFill>
                        <pic:spPr>
                          <a:xfrm rot="5400000">
                            <a:off x="0" y="0"/>
                            <a:ext cx="624508" cy="270981"/>
                          </a:xfrm>
                          <a:prstGeom prst="rect">
                            <a:avLst/>
                          </a:prstGeom>
                        </pic:spPr>
                      </pic:pic>
                    </a:graphicData>
                  </a:graphic>
                </wp:inline>
              </w:drawing>
            </w:r>
          </w:p>
          <w:p w14:paraId="35CEB029" w14:textId="77777777" w:rsidR="00271C8B" w:rsidRPr="00271C8B" w:rsidRDefault="00271C8B" w:rsidP="00BF0CA9">
            <w:pPr>
              <w:spacing w:after="120"/>
              <w:jc w:val="center"/>
              <w:rPr>
                <w:rFonts w:ascii="Times New Roman" w:eastAsia="Book Antiqua" w:hAnsi="Times New Roman"/>
                <w:color w:val="000000" w:themeColor="text1"/>
                <w:sz w:val="16"/>
                <w:szCs w:val="16"/>
                <w:lang w:val="sv-SE"/>
              </w:rPr>
            </w:pPr>
            <w:r w:rsidRPr="00271C8B">
              <w:rPr>
                <w:rFonts w:ascii="Times New Roman" w:eastAsia="Book Antiqua" w:hAnsi="Times New Roman"/>
                <w:color w:val="000000" w:themeColor="text1"/>
                <w:sz w:val="16"/>
                <w:szCs w:val="16"/>
                <w:lang w:val="sv-SE"/>
              </w:rPr>
              <w:t>AFK 3</w:t>
            </w:r>
          </w:p>
        </w:tc>
        <w:tc>
          <w:tcPr>
            <w:tcW w:w="1060" w:type="dxa"/>
          </w:tcPr>
          <w:p w14:paraId="5548EEF5" w14:textId="77777777" w:rsidR="00271C8B" w:rsidRPr="00271C8B" w:rsidRDefault="00271C8B" w:rsidP="00BF0CA9">
            <w:pPr>
              <w:spacing w:after="120"/>
              <w:rPr>
                <w:rFonts w:ascii="Times New Roman" w:eastAsia="Book Antiqua" w:hAnsi="Times New Roman"/>
                <w:color w:val="000000" w:themeColor="text1"/>
                <w:sz w:val="20"/>
                <w:szCs w:val="20"/>
                <w:lang w:val="sv-SE"/>
              </w:rPr>
            </w:pPr>
            <w:r w:rsidRPr="00271C8B">
              <w:rPr>
                <w:rFonts w:eastAsia="Book Antiqua"/>
                <w:noProof/>
                <w:color w:val="000000" w:themeColor="text1"/>
                <w:lang w:val="sv-SE"/>
              </w:rPr>
              <w:drawing>
                <wp:anchor distT="0" distB="0" distL="114300" distR="114300" simplePos="0" relativeHeight="251667456" behindDoc="1" locked="0" layoutInCell="1" allowOverlap="1" wp14:anchorId="5C35CE95" wp14:editId="3D664D90">
                  <wp:simplePos x="0" y="0"/>
                  <wp:positionH relativeFrom="column">
                    <wp:posOffset>73237</wp:posOffset>
                  </wp:positionH>
                  <wp:positionV relativeFrom="paragraph">
                    <wp:posOffset>104160</wp:posOffset>
                  </wp:positionV>
                  <wp:extent cx="404222" cy="495300"/>
                  <wp:effectExtent l="0" t="0" r="0" b="0"/>
                  <wp:wrapNone/>
                  <wp:docPr id="34031923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19234" name="Picture 340319234"/>
                          <pic:cNvPicPr/>
                        </pic:nvPicPr>
                        <pic:blipFill rotWithShape="1">
                          <a:blip r:embed="rId27" cstate="print">
                            <a:extLst>
                              <a:ext uri="{28A0092B-C50C-407E-A947-70E740481C1C}">
                                <a14:useLocalDpi xmlns:a14="http://schemas.microsoft.com/office/drawing/2010/main" val="0"/>
                              </a:ext>
                            </a:extLst>
                          </a:blip>
                          <a:srcRect l="8697" r="8175"/>
                          <a:stretch>
                            <a:fillRect/>
                          </a:stretch>
                        </pic:blipFill>
                        <pic:spPr bwMode="auto">
                          <a:xfrm flipH="1">
                            <a:off x="0" y="0"/>
                            <a:ext cx="404222"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102" w:type="dxa"/>
            <w:vAlign w:val="center"/>
          </w:tcPr>
          <w:p w14:paraId="6A041394" w14:textId="77777777" w:rsidR="00271C8B" w:rsidRPr="00271C8B" w:rsidRDefault="00271C8B" w:rsidP="00BF0CA9">
            <w:pPr>
              <w:spacing w:after="120"/>
              <w:jc w:val="center"/>
              <w:rPr>
                <w:rFonts w:ascii="Times New Roman" w:eastAsia="Book Antiqua" w:hAnsi="Times New Roman"/>
                <w:color w:val="000000" w:themeColor="text1"/>
                <w:sz w:val="16"/>
                <w:szCs w:val="16"/>
                <w:lang w:val="sv-SE"/>
              </w:rPr>
            </w:pPr>
            <w:r w:rsidRPr="00271C8B">
              <w:rPr>
                <w:rFonts w:ascii="Times New Roman" w:eastAsia="Book Antiqua" w:hAnsi="Times New Roman"/>
                <w:color w:val="000000" w:themeColor="text1"/>
                <w:sz w:val="16"/>
                <w:szCs w:val="16"/>
                <w:lang w:val="sv-SE"/>
              </w:rPr>
              <w:t>Tanpa Fungsi Penekan</w:t>
            </w:r>
          </w:p>
        </w:tc>
        <w:tc>
          <w:tcPr>
            <w:tcW w:w="988" w:type="dxa"/>
          </w:tcPr>
          <w:p w14:paraId="39700828" w14:textId="77777777" w:rsidR="00271C8B" w:rsidRDefault="00271C8B" w:rsidP="00271C8B">
            <w:pPr>
              <w:keepNext/>
              <w:spacing w:after="120"/>
              <w:rPr>
                <w:rFonts w:ascii="Book Antiqua" w:eastAsia="Book Antiqua" w:hAnsi="Book Antiqua" w:cs="Book Antiqua"/>
                <w:color w:val="000000" w:themeColor="text1"/>
                <w:sz w:val="20"/>
                <w:szCs w:val="20"/>
                <w:lang w:val="sv-SE"/>
              </w:rPr>
            </w:pPr>
            <w:r>
              <w:rPr>
                <w:rFonts w:ascii="Book Antiqua" w:eastAsia="Book Antiqua" w:hAnsi="Book Antiqua" w:cs="Book Antiqua"/>
                <w:noProof/>
                <w:color w:val="000000" w:themeColor="text1"/>
                <w:lang w:val="sv-SE"/>
              </w:rPr>
              <w:drawing>
                <wp:anchor distT="0" distB="0" distL="114300" distR="114300" simplePos="0" relativeHeight="251668480" behindDoc="1" locked="0" layoutInCell="1" allowOverlap="1" wp14:anchorId="047B7A86" wp14:editId="29AE3BAC">
                  <wp:simplePos x="0" y="0"/>
                  <wp:positionH relativeFrom="column">
                    <wp:posOffset>8890</wp:posOffset>
                  </wp:positionH>
                  <wp:positionV relativeFrom="paragraph">
                    <wp:posOffset>191135</wp:posOffset>
                  </wp:positionV>
                  <wp:extent cx="461010" cy="408349"/>
                  <wp:effectExtent l="0" t="0" r="0" b="0"/>
                  <wp:wrapNone/>
                  <wp:docPr id="103059397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93976" name="Picture 1030593976"/>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61010" cy="408349"/>
                          </a:xfrm>
                          <a:prstGeom prst="rect">
                            <a:avLst/>
                          </a:prstGeom>
                        </pic:spPr>
                      </pic:pic>
                    </a:graphicData>
                  </a:graphic>
                  <wp14:sizeRelH relativeFrom="margin">
                    <wp14:pctWidth>0</wp14:pctWidth>
                  </wp14:sizeRelH>
                  <wp14:sizeRelV relativeFrom="margin">
                    <wp14:pctHeight>0</wp14:pctHeight>
                  </wp14:sizeRelV>
                </wp:anchor>
              </w:drawing>
            </w:r>
          </w:p>
        </w:tc>
      </w:tr>
    </w:tbl>
    <w:p w14:paraId="14A0F59C" w14:textId="2495D0B0" w:rsidR="00271C8B" w:rsidRPr="00271C8B" w:rsidRDefault="00271C8B" w:rsidP="00271C8B">
      <w:pPr>
        <w:pStyle w:val="Caption"/>
        <w:jc w:val="center"/>
        <w:rPr>
          <w:i w:val="0"/>
          <w:iCs w:val="0"/>
          <w:color w:val="000000" w:themeColor="text1"/>
          <w:sz w:val="24"/>
          <w:szCs w:val="24"/>
          <w:lang w:val="id-ID"/>
        </w:rPr>
      </w:pPr>
      <w:r w:rsidRPr="00271C8B">
        <w:rPr>
          <w:i w:val="0"/>
          <w:iCs w:val="0"/>
          <w:color w:val="000000" w:themeColor="text1"/>
        </w:rPr>
        <w:t xml:space="preserve">Tabel. </w:t>
      </w:r>
      <w:r w:rsidRPr="00271C8B">
        <w:rPr>
          <w:i w:val="0"/>
          <w:iCs w:val="0"/>
          <w:color w:val="000000" w:themeColor="text1"/>
        </w:rPr>
        <w:fldChar w:fldCharType="begin"/>
      </w:r>
      <w:r w:rsidRPr="00271C8B">
        <w:rPr>
          <w:i w:val="0"/>
          <w:iCs w:val="0"/>
          <w:color w:val="000000" w:themeColor="text1"/>
        </w:rPr>
        <w:instrText xml:space="preserve"> SEQ Tabel. \* ARABIC </w:instrText>
      </w:r>
      <w:r w:rsidRPr="00271C8B">
        <w:rPr>
          <w:i w:val="0"/>
          <w:iCs w:val="0"/>
          <w:color w:val="000000" w:themeColor="text1"/>
        </w:rPr>
        <w:fldChar w:fldCharType="separate"/>
      </w:r>
      <w:r w:rsidR="0031375E">
        <w:rPr>
          <w:i w:val="0"/>
          <w:iCs w:val="0"/>
          <w:noProof/>
          <w:color w:val="000000" w:themeColor="text1"/>
        </w:rPr>
        <w:t>2</w:t>
      </w:r>
      <w:r w:rsidRPr="00271C8B">
        <w:rPr>
          <w:i w:val="0"/>
          <w:iCs w:val="0"/>
          <w:color w:val="000000" w:themeColor="text1"/>
        </w:rPr>
        <w:fldChar w:fldCharType="end"/>
      </w:r>
      <w:r w:rsidRPr="00271C8B">
        <w:rPr>
          <w:i w:val="0"/>
          <w:iCs w:val="0"/>
          <w:color w:val="000000" w:themeColor="text1"/>
        </w:rPr>
        <w:t xml:space="preserve"> Desain alternatif fungsi</w:t>
      </w:r>
    </w:p>
    <w:tbl>
      <w:tblPr>
        <w:tblStyle w:val="TableGrid"/>
        <w:tblW w:w="4110" w:type="dxa"/>
        <w:jc w:val="center"/>
        <w:tblLook w:val="04A0" w:firstRow="1" w:lastRow="0" w:firstColumn="1" w:lastColumn="0" w:noHBand="0" w:noVBand="1"/>
      </w:tblPr>
      <w:tblGrid>
        <w:gridCol w:w="1235"/>
        <w:gridCol w:w="614"/>
        <w:gridCol w:w="553"/>
        <w:gridCol w:w="587"/>
        <w:gridCol w:w="576"/>
        <w:gridCol w:w="545"/>
      </w:tblGrid>
      <w:tr w:rsidR="00B657A8" w:rsidRPr="00BB159F" w14:paraId="4730303E" w14:textId="77777777" w:rsidTr="00B657A8">
        <w:trPr>
          <w:jc w:val="center"/>
        </w:trPr>
        <w:tc>
          <w:tcPr>
            <w:tcW w:w="1353" w:type="dxa"/>
            <w:vMerge w:val="restart"/>
            <w:shd w:val="clear" w:color="auto" w:fill="F2F2F2" w:themeFill="background1" w:themeFillShade="F2"/>
            <w:vAlign w:val="center"/>
          </w:tcPr>
          <w:p w14:paraId="17B615BB"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lastRenderedPageBreak/>
              <w:t>Aspek Penilaian</w:t>
            </w:r>
          </w:p>
        </w:tc>
        <w:tc>
          <w:tcPr>
            <w:tcW w:w="630" w:type="dxa"/>
            <w:vMerge w:val="restart"/>
            <w:shd w:val="clear" w:color="auto" w:fill="F2F2F2" w:themeFill="background1" w:themeFillShade="F2"/>
            <w:vAlign w:val="center"/>
          </w:tcPr>
          <w:p w14:paraId="3F6C753C"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 xml:space="preserve">Bobot </w:t>
            </w:r>
          </w:p>
        </w:tc>
        <w:tc>
          <w:tcPr>
            <w:tcW w:w="1556" w:type="dxa"/>
            <w:gridSpan w:val="3"/>
            <w:shd w:val="clear" w:color="auto" w:fill="F2F2F2" w:themeFill="background1" w:themeFillShade="F2"/>
            <w:vAlign w:val="center"/>
          </w:tcPr>
          <w:p w14:paraId="3EDA5185"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Desain Alternatif</w:t>
            </w:r>
          </w:p>
        </w:tc>
        <w:tc>
          <w:tcPr>
            <w:tcW w:w="571" w:type="dxa"/>
            <w:vMerge w:val="restart"/>
            <w:shd w:val="clear" w:color="auto" w:fill="F2F2F2" w:themeFill="background1" w:themeFillShade="F2"/>
            <w:vAlign w:val="center"/>
          </w:tcPr>
          <w:p w14:paraId="5876232C"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Nilai Ideal</w:t>
            </w:r>
          </w:p>
        </w:tc>
      </w:tr>
      <w:tr w:rsidR="00B657A8" w:rsidRPr="00BB159F" w14:paraId="077D7F9D" w14:textId="77777777" w:rsidTr="00B657A8">
        <w:trPr>
          <w:jc w:val="center"/>
        </w:trPr>
        <w:tc>
          <w:tcPr>
            <w:tcW w:w="1353" w:type="dxa"/>
            <w:vMerge/>
            <w:shd w:val="clear" w:color="auto" w:fill="F2F2F2" w:themeFill="background1" w:themeFillShade="F2"/>
          </w:tcPr>
          <w:p w14:paraId="1EB78B86"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p>
        </w:tc>
        <w:tc>
          <w:tcPr>
            <w:tcW w:w="630" w:type="dxa"/>
            <w:vMerge/>
            <w:shd w:val="clear" w:color="auto" w:fill="F2F2F2" w:themeFill="background1" w:themeFillShade="F2"/>
          </w:tcPr>
          <w:p w14:paraId="027054B9"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p>
        </w:tc>
        <w:tc>
          <w:tcPr>
            <w:tcW w:w="600" w:type="dxa"/>
            <w:shd w:val="clear" w:color="auto" w:fill="F2F2F2" w:themeFill="background1" w:themeFillShade="F2"/>
          </w:tcPr>
          <w:p w14:paraId="2A6EE3CC"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AFK 1</w:t>
            </w:r>
          </w:p>
        </w:tc>
        <w:tc>
          <w:tcPr>
            <w:tcW w:w="618" w:type="dxa"/>
            <w:shd w:val="clear" w:color="auto" w:fill="F2F2F2" w:themeFill="background1" w:themeFillShade="F2"/>
          </w:tcPr>
          <w:p w14:paraId="7B25D17D"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AFK 2</w:t>
            </w:r>
          </w:p>
        </w:tc>
        <w:tc>
          <w:tcPr>
            <w:tcW w:w="338" w:type="dxa"/>
            <w:shd w:val="clear" w:color="auto" w:fill="F2F2F2" w:themeFill="background1" w:themeFillShade="F2"/>
          </w:tcPr>
          <w:p w14:paraId="74E2AB15"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AFK 3</w:t>
            </w:r>
          </w:p>
        </w:tc>
        <w:tc>
          <w:tcPr>
            <w:tcW w:w="571" w:type="dxa"/>
            <w:vMerge/>
            <w:shd w:val="clear" w:color="auto" w:fill="F2F2F2" w:themeFill="background1" w:themeFillShade="F2"/>
          </w:tcPr>
          <w:p w14:paraId="36CA3C71"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p>
        </w:tc>
      </w:tr>
      <w:tr w:rsidR="00B657A8" w:rsidRPr="00BB159F" w14:paraId="6F6CC150" w14:textId="77777777" w:rsidTr="00B657A8">
        <w:trPr>
          <w:jc w:val="center"/>
        </w:trPr>
        <w:tc>
          <w:tcPr>
            <w:tcW w:w="1353" w:type="dxa"/>
            <w:vAlign w:val="center"/>
          </w:tcPr>
          <w:p w14:paraId="7495653A"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Pencapaian Fungsi</w:t>
            </w:r>
          </w:p>
        </w:tc>
        <w:tc>
          <w:tcPr>
            <w:tcW w:w="630" w:type="dxa"/>
            <w:vAlign w:val="center"/>
          </w:tcPr>
          <w:p w14:paraId="22594EF1"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25</w:t>
            </w:r>
          </w:p>
        </w:tc>
        <w:tc>
          <w:tcPr>
            <w:tcW w:w="600" w:type="dxa"/>
            <w:vAlign w:val="center"/>
          </w:tcPr>
          <w:p w14:paraId="57364A8B"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2</w:t>
            </w:r>
          </w:p>
        </w:tc>
        <w:tc>
          <w:tcPr>
            <w:tcW w:w="618" w:type="dxa"/>
            <w:vAlign w:val="center"/>
          </w:tcPr>
          <w:p w14:paraId="58D68BEA"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3</w:t>
            </w:r>
          </w:p>
        </w:tc>
        <w:tc>
          <w:tcPr>
            <w:tcW w:w="338" w:type="dxa"/>
            <w:vAlign w:val="center"/>
          </w:tcPr>
          <w:p w14:paraId="39C26C8C"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2</w:t>
            </w:r>
          </w:p>
        </w:tc>
        <w:tc>
          <w:tcPr>
            <w:tcW w:w="571" w:type="dxa"/>
            <w:vAlign w:val="center"/>
          </w:tcPr>
          <w:p w14:paraId="72CAF6D8"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w:t>
            </w:r>
          </w:p>
        </w:tc>
      </w:tr>
      <w:tr w:rsidR="00B657A8" w:rsidRPr="00BB159F" w14:paraId="5F615F8C" w14:textId="77777777" w:rsidTr="00B657A8">
        <w:trPr>
          <w:jc w:val="center"/>
        </w:trPr>
        <w:tc>
          <w:tcPr>
            <w:tcW w:w="1353" w:type="dxa"/>
            <w:vAlign w:val="center"/>
          </w:tcPr>
          <w:p w14:paraId="3A411C37"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Kesederhanaan Kontruksi</w:t>
            </w:r>
          </w:p>
        </w:tc>
        <w:tc>
          <w:tcPr>
            <w:tcW w:w="630" w:type="dxa"/>
            <w:vAlign w:val="center"/>
          </w:tcPr>
          <w:p w14:paraId="6EE43116"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15</w:t>
            </w:r>
          </w:p>
        </w:tc>
        <w:tc>
          <w:tcPr>
            <w:tcW w:w="600" w:type="dxa"/>
            <w:vAlign w:val="center"/>
          </w:tcPr>
          <w:p w14:paraId="433C014B"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2</w:t>
            </w:r>
          </w:p>
        </w:tc>
        <w:tc>
          <w:tcPr>
            <w:tcW w:w="618" w:type="dxa"/>
            <w:vAlign w:val="center"/>
          </w:tcPr>
          <w:p w14:paraId="700A6E17"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3</w:t>
            </w:r>
          </w:p>
        </w:tc>
        <w:tc>
          <w:tcPr>
            <w:tcW w:w="338" w:type="dxa"/>
            <w:vAlign w:val="center"/>
          </w:tcPr>
          <w:p w14:paraId="5B2E4C02"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w:t>
            </w:r>
          </w:p>
        </w:tc>
        <w:tc>
          <w:tcPr>
            <w:tcW w:w="571" w:type="dxa"/>
            <w:vAlign w:val="center"/>
          </w:tcPr>
          <w:p w14:paraId="1A26D90C"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w:t>
            </w:r>
          </w:p>
        </w:tc>
      </w:tr>
      <w:tr w:rsidR="00B657A8" w:rsidRPr="00BB159F" w14:paraId="54DEA4D6" w14:textId="77777777" w:rsidTr="00B657A8">
        <w:trPr>
          <w:jc w:val="center"/>
        </w:trPr>
        <w:tc>
          <w:tcPr>
            <w:tcW w:w="1353" w:type="dxa"/>
            <w:vAlign w:val="center"/>
          </w:tcPr>
          <w:p w14:paraId="359B74EC"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Kemudahan Pembuatan</w:t>
            </w:r>
          </w:p>
        </w:tc>
        <w:tc>
          <w:tcPr>
            <w:tcW w:w="630" w:type="dxa"/>
            <w:vAlign w:val="center"/>
          </w:tcPr>
          <w:p w14:paraId="27E14D44"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15</w:t>
            </w:r>
          </w:p>
        </w:tc>
        <w:tc>
          <w:tcPr>
            <w:tcW w:w="600" w:type="dxa"/>
            <w:vAlign w:val="center"/>
          </w:tcPr>
          <w:p w14:paraId="095DE0C7"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2</w:t>
            </w:r>
          </w:p>
        </w:tc>
        <w:tc>
          <w:tcPr>
            <w:tcW w:w="618" w:type="dxa"/>
            <w:vAlign w:val="center"/>
          </w:tcPr>
          <w:p w14:paraId="7184F92C"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3</w:t>
            </w:r>
          </w:p>
        </w:tc>
        <w:tc>
          <w:tcPr>
            <w:tcW w:w="338" w:type="dxa"/>
            <w:vAlign w:val="center"/>
          </w:tcPr>
          <w:p w14:paraId="155806BF"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w:t>
            </w:r>
          </w:p>
        </w:tc>
        <w:tc>
          <w:tcPr>
            <w:tcW w:w="571" w:type="dxa"/>
            <w:vAlign w:val="center"/>
          </w:tcPr>
          <w:p w14:paraId="6D07874E"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w:t>
            </w:r>
          </w:p>
        </w:tc>
      </w:tr>
      <w:tr w:rsidR="00B657A8" w:rsidRPr="00BB159F" w14:paraId="5F3A2532" w14:textId="77777777" w:rsidTr="00B657A8">
        <w:trPr>
          <w:jc w:val="center"/>
        </w:trPr>
        <w:tc>
          <w:tcPr>
            <w:tcW w:w="1353" w:type="dxa"/>
            <w:vAlign w:val="center"/>
          </w:tcPr>
          <w:p w14:paraId="7C6675FD"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Kemudahan Pengoprasian</w:t>
            </w:r>
          </w:p>
        </w:tc>
        <w:tc>
          <w:tcPr>
            <w:tcW w:w="630" w:type="dxa"/>
            <w:vAlign w:val="center"/>
          </w:tcPr>
          <w:p w14:paraId="01C9595C"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10</w:t>
            </w:r>
          </w:p>
        </w:tc>
        <w:tc>
          <w:tcPr>
            <w:tcW w:w="600" w:type="dxa"/>
            <w:vAlign w:val="center"/>
          </w:tcPr>
          <w:p w14:paraId="2475C802"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3</w:t>
            </w:r>
          </w:p>
        </w:tc>
        <w:tc>
          <w:tcPr>
            <w:tcW w:w="618" w:type="dxa"/>
            <w:vAlign w:val="center"/>
          </w:tcPr>
          <w:p w14:paraId="5586C74D"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w:t>
            </w:r>
          </w:p>
        </w:tc>
        <w:tc>
          <w:tcPr>
            <w:tcW w:w="338" w:type="dxa"/>
            <w:vAlign w:val="center"/>
          </w:tcPr>
          <w:p w14:paraId="2E98A5E6"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3</w:t>
            </w:r>
          </w:p>
        </w:tc>
        <w:tc>
          <w:tcPr>
            <w:tcW w:w="571" w:type="dxa"/>
            <w:vAlign w:val="center"/>
          </w:tcPr>
          <w:p w14:paraId="312122A0"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w:t>
            </w:r>
          </w:p>
        </w:tc>
      </w:tr>
      <w:tr w:rsidR="00B657A8" w:rsidRPr="00BB159F" w14:paraId="5A3B23AA" w14:textId="77777777" w:rsidTr="00B657A8">
        <w:trPr>
          <w:jc w:val="center"/>
        </w:trPr>
        <w:tc>
          <w:tcPr>
            <w:tcW w:w="1353" w:type="dxa"/>
            <w:vAlign w:val="center"/>
          </w:tcPr>
          <w:p w14:paraId="54B1DD88"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Kemudahan Perakitan</w:t>
            </w:r>
          </w:p>
        </w:tc>
        <w:tc>
          <w:tcPr>
            <w:tcW w:w="630" w:type="dxa"/>
            <w:vAlign w:val="center"/>
          </w:tcPr>
          <w:p w14:paraId="468C999A"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5</w:t>
            </w:r>
          </w:p>
        </w:tc>
        <w:tc>
          <w:tcPr>
            <w:tcW w:w="600" w:type="dxa"/>
            <w:vAlign w:val="center"/>
          </w:tcPr>
          <w:p w14:paraId="1AED71B4"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3</w:t>
            </w:r>
          </w:p>
        </w:tc>
        <w:tc>
          <w:tcPr>
            <w:tcW w:w="618" w:type="dxa"/>
            <w:vAlign w:val="center"/>
          </w:tcPr>
          <w:p w14:paraId="222FC82E"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3</w:t>
            </w:r>
          </w:p>
        </w:tc>
        <w:tc>
          <w:tcPr>
            <w:tcW w:w="338" w:type="dxa"/>
            <w:vAlign w:val="center"/>
          </w:tcPr>
          <w:p w14:paraId="1E1F529F"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w:t>
            </w:r>
          </w:p>
        </w:tc>
        <w:tc>
          <w:tcPr>
            <w:tcW w:w="571" w:type="dxa"/>
            <w:vAlign w:val="center"/>
          </w:tcPr>
          <w:p w14:paraId="32B1634C"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w:t>
            </w:r>
          </w:p>
        </w:tc>
      </w:tr>
      <w:tr w:rsidR="00B657A8" w:rsidRPr="00BB159F" w14:paraId="7CC3A910" w14:textId="77777777" w:rsidTr="00B657A8">
        <w:trPr>
          <w:jc w:val="center"/>
        </w:trPr>
        <w:tc>
          <w:tcPr>
            <w:tcW w:w="1353" w:type="dxa"/>
            <w:vAlign w:val="center"/>
          </w:tcPr>
          <w:p w14:paraId="29D40E6B"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Kemudahan Perawatan</w:t>
            </w:r>
          </w:p>
        </w:tc>
        <w:tc>
          <w:tcPr>
            <w:tcW w:w="630" w:type="dxa"/>
            <w:vAlign w:val="center"/>
          </w:tcPr>
          <w:p w14:paraId="4739FAA8"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5</w:t>
            </w:r>
          </w:p>
        </w:tc>
        <w:tc>
          <w:tcPr>
            <w:tcW w:w="600" w:type="dxa"/>
            <w:vAlign w:val="center"/>
          </w:tcPr>
          <w:p w14:paraId="1651EC6E"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w:t>
            </w:r>
          </w:p>
        </w:tc>
        <w:tc>
          <w:tcPr>
            <w:tcW w:w="618" w:type="dxa"/>
            <w:vAlign w:val="center"/>
          </w:tcPr>
          <w:p w14:paraId="5FE7F2EE"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w:t>
            </w:r>
          </w:p>
        </w:tc>
        <w:tc>
          <w:tcPr>
            <w:tcW w:w="338" w:type="dxa"/>
            <w:vAlign w:val="center"/>
          </w:tcPr>
          <w:p w14:paraId="605F6C6D"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3</w:t>
            </w:r>
          </w:p>
        </w:tc>
        <w:tc>
          <w:tcPr>
            <w:tcW w:w="571" w:type="dxa"/>
            <w:vAlign w:val="center"/>
          </w:tcPr>
          <w:p w14:paraId="47CF74E1"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w:t>
            </w:r>
          </w:p>
        </w:tc>
      </w:tr>
      <w:tr w:rsidR="00B657A8" w:rsidRPr="00BB159F" w14:paraId="50D40AAA" w14:textId="77777777" w:rsidTr="00B657A8">
        <w:trPr>
          <w:jc w:val="center"/>
        </w:trPr>
        <w:tc>
          <w:tcPr>
            <w:tcW w:w="1353" w:type="dxa"/>
          </w:tcPr>
          <w:p w14:paraId="7939B608"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Nilai Total</w:t>
            </w:r>
          </w:p>
        </w:tc>
        <w:tc>
          <w:tcPr>
            <w:tcW w:w="630" w:type="dxa"/>
            <w:vAlign w:val="center"/>
          </w:tcPr>
          <w:p w14:paraId="36094E69"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25</w:t>
            </w:r>
          </w:p>
        </w:tc>
        <w:tc>
          <w:tcPr>
            <w:tcW w:w="600" w:type="dxa"/>
            <w:vAlign w:val="center"/>
          </w:tcPr>
          <w:p w14:paraId="1E11F594"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19</w:t>
            </w:r>
          </w:p>
        </w:tc>
        <w:tc>
          <w:tcPr>
            <w:tcW w:w="618" w:type="dxa"/>
            <w:vAlign w:val="center"/>
          </w:tcPr>
          <w:p w14:paraId="3206E3AB"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21</w:t>
            </w:r>
          </w:p>
        </w:tc>
        <w:tc>
          <w:tcPr>
            <w:tcW w:w="338" w:type="dxa"/>
            <w:vAlign w:val="center"/>
          </w:tcPr>
          <w:p w14:paraId="4D58D3BD"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20</w:t>
            </w:r>
          </w:p>
        </w:tc>
        <w:tc>
          <w:tcPr>
            <w:tcW w:w="571" w:type="dxa"/>
            <w:vAlign w:val="center"/>
          </w:tcPr>
          <w:p w14:paraId="63BFD179"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28</w:t>
            </w:r>
          </w:p>
        </w:tc>
      </w:tr>
      <w:tr w:rsidR="00B657A8" w:rsidRPr="00BB159F" w14:paraId="007762C2" w14:textId="77777777" w:rsidTr="00B657A8">
        <w:trPr>
          <w:jc w:val="center"/>
        </w:trPr>
        <w:tc>
          <w:tcPr>
            <w:tcW w:w="1353" w:type="dxa"/>
          </w:tcPr>
          <w:p w14:paraId="71A9F153"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Presesntase (%)</w:t>
            </w:r>
          </w:p>
        </w:tc>
        <w:tc>
          <w:tcPr>
            <w:tcW w:w="630" w:type="dxa"/>
            <w:vAlign w:val="center"/>
          </w:tcPr>
          <w:p w14:paraId="1F9BE7A1"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100</w:t>
            </w:r>
          </w:p>
        </w:tc>
        <w:tc>
          <w:tcPr>
            <w:tcW w:w="600" w:type="dxa"/>
            <w:vAlign w:val="center"/>
          </w:tcPr>
          <w:p w14:paraId="3B11C34F"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50</w:t>
            </w:r>
          </w:p>
        </w:tc>
        <w:tc>
          <w:tcPr>
            <w:tcW w:w="618" w:type="dxa"/>
            <w:vAlign w:val="center"/>
          </w:tcPr>
          <w:p w14:paraId="337E93E7"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66,25</w:t>
            </w:r>
          </w:p>
        </w:tc>
        <w:tc>
          <w:tcPr>
            <w:tcW w:w="338" w:type="dxa"/>
            <w:vAlign w:val="center"/>
          </w:tcPr>
          <w:p w14:paraId="19FCD578"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58,75</w:t>
            </w:r>
          </w:p>
        </w:tc>
        <w:tc>
          <w:tcPr>
            <w:tcW w:w="571" w:type="dxa"/>
            <w:vAlign w:val="center"/>
          </w:tcPr>
          <w:p w14:paraId="13961A30" w14:textId="77777777" w:rsidR="00B657A8" w:rsidRPr="00BB159F" w:rsidRDefault="00B657A8" w:rsidP="00B657A8">
            <w:pPr>
              <w:keepNext/>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100</w:t>
            </w:r>
          </w:p>
        </w:tc>
      </w:tr>
    </w:tbl>
    <w:p w14:paraId="3A2F1E66" w14:textId="0AC64C24" w:rsidR="00B657A8" w:rsidRPr="00B657A8" w:rsidRDefault="00B657A8" w:rsidP="00B657A8">
      <w:pPr>
        <w:pStyle w:val="Caption"/>
        <w:jc w:val="center"/>
        <w:rPr>
          <w:b/>
          <w:i w:val="0"/>
          <w:iCs w:val="0"/>
          <w:color w:val="000000" w:themeColor="text1"/>
          <w:lang w:val="id-ID"/>
        </w:rPr>
      </w:pPr>
      <w:r w:rsidRPr="00B657A8">
        <w:rPr>
          <w:i w:val="0"/>
          <w:iCs w:val="0"/>
          <w:color w:val="000000" w:themeColor="text1"/>
        </w:rPr>
        <w:t xml:space="preserve">Tabel. </w:t>
      </w:r>
      <w:r w:rsidRPr="00B657A8">
        <w:rPr>
          <w:i w:val="0"/>
          <w:iCs w:val="0"/>
          <w:color w:val="000000" w:themeColor="text1"/>
        </w:rPr>
        <w:fldChar w:fldCharType="begin"/>
      </w:r>
      <w:r w:rsidRPr="00B657A8">
        <w:rPr>
          <w:i w:val="0"/>
          <w:iCs w:val="0"/>
          <w:color w:val="000000" w:themeColor="text1"/>
        </w:rPr>
        <w:instrText xml:space="preserve"> SEQ Tabel. \* ARABIC </w:instrText>
      </w:r>
      <w:r w:rsidRPr="00B657A8">
        <w:rPr>
          <w:i w:val="0"/>
          <w:iCs w:val="0"/>
          <w:color w:val="000000" w:themeColor="text1"/>
        </w:rPr>
        <w:fldChar w:fldCharType="separate"/>
      </w:r>
      <w:r w:rsidR="0031375E">
        <w:rPr>
          <w:i w:val="0"/>
          <w:iCs w:val="0"/>
          <w:noProof/>
          <w:color w:val="000000" w:themeColor="text1"/>
        </w:rPr>
        <w:t>3</w:t>
      </w:r>
      <w:r w:rsidRPr="00B657A8">
        <w:rPr>
          <w:i w:val="0"/>
          <w:iCs w:val="0"/>
          <w:color w:val="000000" w:themeColor="text1"/>
        </w:rPr>
        <w:fldChar w:fldCharType="end"/>
      </w:r>
      <w:r w:rsidRPr="00B657A8">
        <w:rPr>
          <w:i w:val="0"/>
          <w:iCs w:val="0"/>
          <w:color w:val="000000" w:themeColor="text1"/>
        </w:rPr>
        <w:t xml:space="preserve"> Penilaian aspek teknis</w:t>
      </w:r>
    </w:p>
    <w:tbl>
      <w:tblPr>
        <w:tblStyle w:val="TableGrid"/>
        <w:tblW w:w="4140" w:type="dxa"/>
        <w:jc w:val="center"/>
        <w:tblLook w:val="04A0" w:firstRow="1" w:lastRow="0" w:firstColumn="1" w:lastColumn="0" w:noHBand="0" w:noVBand="1"/>
      </w:tblPr>
      <w:tblGrid>
        <w:gridCol w:w="1243"/>
        <w:gridCol w:w="630"/>
        <w:gridCol w:w="604"/>
        <w:gridCol w:w="546"/>
        <w:gridCol w:w="546"/>
        <w:gridCol w:w="571"/>
      </w:tblGrid>
      <w:tr w:rsidR="00B657A8" w:rsidRPr="00BB159F" w14:paraId="00743FBC" w14:textId="77777777" w:rsidTr="00B657A8">
        <w:trPr>
          <w:jc w:val="center"/>
        </w:trPr>
        <w:tc>
          <w:tcPr>
            <w:tcW w:w="1243" w:type="dxa"/>
            <w:vMerge w:val="restart"/>
            <w:shd w:val="clear" w:color="auto" w:fill="F2F2F2" w:themeFill="background1" w:themeFillShade="F2"/>
            <w:vAlign w:val="center"/>
          </w:tcPr>
          <w:p w14:paraId="4589E2EC"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Aspek Penilaian</w:t>
            </w:r>
          </w:p>
        </w:tc>
        <w:tc>
          <w:tcPr>
            <w:tcW w:w="630" w:type="dxa"/>
            <w:vMerge w:val="restart"/>
            <w:shd w:val="clear" w:color="auto" w:fill="F2F2F2" w:themeFill="background1" w:themeFillShade="F2"/>
            <w:vAlign w:val="center"/>
          </w:tcPr>
          <w:p w14:paraId="55D35325"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 xml:space="preserve">Bobot </w:t>
            </w:r>
          </w:p>
        </w:tc>
        <w:tc>
          <w:tcPr>
            <w:tcW w:w="1696" w:type="dxa"/>
            <w:gridSpan w:val="3"/>
            <w:shd w:val="clear" w:color="auto" w:fill="F2F2F2" w:themeFill="background1" w:themeFillShade="F2"/>
            <w:vAlign w:val="center"/>
          </w:tcPr>
          <w:p w14:paraId="2729A35C"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Desain Alternatif</w:t>
            </w:r>
          </w:p>
        </w:tc>
        <w:tc>
          <w:tcPr>
            <w:tcW w:w="571" w:type="dxa"/>
            <w:vMerge w:val="restart"/>
            <w:shd w:val="clear" w:color="auto" w:fill="F2F2F2" w:themeFill="background1" w:themeFillShade="F2"/>
            <w:vAlign w:val="center"/>
          </w:tcPr>
          <w:p w14:paraId="036CD000"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Nilai Ideal</w:t>
            </w:r>
          </w:p>
        </w:tc>
      </w:tr>
      <w:tr w:rsidR="00B657A8" w:rsidRPr="00BB159F" w14:paraId="1A079173" w14:textId="77777777" w:rsidTr="00B657A8">
        <w:trPr>
          <w:jc w:val="center"/>
        </w:trPr>
        <w:tc>
          <w:tcPr>
            <w:tcW w:w="1243" w:type="dxa"/>
            <w:vMerge/>
            <w:shd w:val="clear" w:color="auto" w:fill="F2F2F2" w:themeFill="background1" w:themeFillShade="F2"/>
          </w:tcPr>
          <w:p w14:paraId="06BDB776"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p>
        </w:tc>
        <w:tc>
          <w:tcPr>
            <w:tcW w:w="630" w:type="dxa"/>
            <w:vMerge/>
            <w:shd w:val="clear" w:color="auto" w:fill="F2F2F2" w:themeFill="background1" w:themeFillShade="F2"/>
          </w:tcPr>
          <w:p w14:paraId="3733EB22"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p>
        </w:tc>
        <w:tc>
          <w:tcPr>
            <w:tcW w:w="604" w:type="dxa"/>
            <w:shd w:val="clear" w:color="auto" w:fill="F2F2F2" w:themeFill="background1" w:themeFillShade="F2"/>
          </w:tcPr>
          <w:p w14:paraId="5DD03E58"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AFK 1</w:t>
            </w:r>
          </w:p>
        </w:tc>
        <w:tc>
          <w:tcPr>
            <w:tcW w:w="546" w:type="dxa"/>
            <w:shd w:val="clear" w:color="auto" w:fill="F2F2F2" w:themeFill="background1" w:themeFillShade="F2"/>
          </w:tcPr>
          <w:p w14:paraId="18F4A6F7"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AFK 2</w:t>
            </w:r>
          </w:p>
        </w:tc>
        <w:tc>
          <w:tcPr>
            <w:tcW w:w="546" w:type="dxa"/>
            <w:shd w:val="clear" w:color="auto" w:fill="F2F2F2" w:themeFill="background1" w:themeFillShade="F2"/>
          </w:tcPr>
          <w:p w14:paraId="7CB601E8"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AFK 3</w:t>
            </w:r>
          </w:p>
        </w:tc>
        <w:tc>
          <w:tcPr>
            <w:tcW w:w="571" w:type="dxa"/>
            <w:vMerge/>
            <w:shd w:val="clear" w:color="auto" w:fill="F2F2F2" w:themeFill="background1" w:themeFillShade="F2"/>
          </w:tcPr>
          <w:p w14:paraId="6D74199D"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p>
        </w:tc>
      </w:tr>
      <w:tr w:rsidR="00BB159F" w:rsidRPr="00BB159F" w14:paraId="7D9CA4C6" w14:textId="77777777" w:rsidTr="00B657A8">
        <w:trPr>
          <w:jc w:val="center"/>
        </w:trPr>
        <w:tc>
          <w:tcPr>
            <w:tcW w:w="1243" w:type="dxa"/>
            <w:vAlign w:val="center"/>
          </w:tcPr>
          <w:p w14:paraId="2F63B488"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Biaya Material</w:t>
            </w:r>
          </w:p>
        </w:tc>
        <w:tc>
          <w:tcPr>
            <w:tcW w:w="630" w:type="dxa"/>
            <w:vAlign w:val="center"/>
          </w:tcPr>
          <w:p w14:paraId="1F119163"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40</w:t>
            </w:r>
          </w:p>
        </w:tc>
        <w:tc>
          <w:tcPr>
            <w:tcW w:w="604" w:type="dxa"/>
            <w:vAlign w:val="center"/>
          </w:tcPr>
          <w:p w14:paraId="00033D7D"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3</w:t>
            </w:r>
          </w:p>
        </w:tc>
        <w:tc>
          <w:tcPr>
            <w:tcW w:w="546" w:type="dxa"/>
            <w:vAlign w:val="center"/>
          </w:tcPr>
          <w:p w14:paraId="175A9292"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3</w:t>
            </w:r>
          </w:p>
        </w:tc>
        <w:tc>
          <w:tcPr>
            <w:tcW w:w="546" w:type="dxa"/>
            <w:vAlign w:val="center"/>
          </w:tcPr>
          <w:p w14:paraId="08B59A53"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1</w:t>
            </w:r>
          </w:p>
        </w:tc>
        <w:tc>
          <w:tcPr>
            <w:tcW w:w="571" w:type="dxa"/>
            <w:vAlign w:val="center"/>
          </w:tcPr>
          <w:p w14:paraId="39EE14B1"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w:t>
            </w:r>
          </w:p>
        </w:tc>
      </w:tr>
      <w:tr w:rsidR="00BB159F" w:rsidRPr="00BB159F" w14:paraId="5ED8C5B3" w14:textId="77777777" w:rsidTr="00B657A8">
        <w:trPr>
          <w:jc w:val="center"/>
        </w:trPr>
        <w:tc>
          <w:tcPr>
            <w:tcW w:w="1243" w:type="dxa"/>
            <w:vAlign w:val="center"/>
          </w:tcPr>
          <w:p w14:paraId="7D6A399C"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Biaya Proses Pembuatan</w:t>
            </w:r>
          </w:p>
        </w:tc>
        <w:tc>
          <w:tcPr>
            <w:tcW w:w="630" w:type="dxa"/>
            <w:vAlign w:val="center"/>
          </w:tcPr>
          <w:p w14:paraId="6F311546"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15</w:t>
            </w:r>
          </w:p>
        </w:tc>
        <w:tc>
          <w:tcPr>
            <w:tcW w:w="604" w:type="dxa"/>
            <w:vAlign w:val="center"/>
          </w:tcPr>
          <w:p w14:paraId="490A0528"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3</w:t>
            </w:r>
          </w:p>
        </w:tc>
        <w:tc>
          <w:tcPr>
            <w:tcW w:w="546" w:type="dxa"/>
            <w:vAlign w:val="center"/>
          </w:tcPr>
          <w:p w14:paraId="2074AA92"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3</w:t>
            </w:r>
          </w:p>
        </w:tc>
        <w:tc>
          <w:tcPr>
            <w:tcW w:w="546" w:type="dxa"/>
            <w:vAlign w:val="center"/>
          </w:tcPr>
          <w:p w14:paraId="36C0711D"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w:t>
            </w:r>
          </w:p>
        </w:tc>
        <w:tc>
          <w:tcPr>
            <w:tcW w:w="571" w:type="dxa"/>
            <w:vAlign w:val="center"/>
          </w:tcPr>
          <w:p w14:paraId="0FC049B8"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w:t>
            </w:r>
          </w:p>
        </w:tc>
      </w:tr>
      <w:tr w:rsidR="00BB159F" w:rsidRPr="00BB159F" w14:paraId="55DF7FE6" w14:textId="77777777" w:rsidTr="00B657A8">
        <w:trPr>
          <w:jc w:val="center"/>
        </w:trPr>
        <w:tc>
          <w:tcPr>
            <w:tcW w:w="1243" w:type="dxa"/>
            <w:vAlign w:val="center"/>
          </w:tcPr>
          <w:p w14:paraId="3D254429"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Biaya Perawatan</w:t>
            </w:r>
          </w:p>
        </w:tc>
        <w:tc>
          <w:tcPr>
            <w:tcW w:w="630" w:type="dxa"/>
            <w:vAlign w:val="center"/>
          </w:tcPr>
          <w:p w14:paraId="59B4B475"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15</w:t>
            </w:r>
          </w:p>
        </w:tc>
        <w:tc>
          <w:tcPr>
            <w:tcW w:w="604" w:type="dxa"/>
            <w:vAlign w:val="center"/>
          </w:tcPr>
          <w:p w14:paraId="047BC500"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3</w:t>
            </w:r>
          </w:p>
        </w:tc>
        <w:tc>
          <w:tcPr>
            <w:tcW w:w="546" w:type="dxa"/>
            <w:vAlign w:val="center"/>
          </w:tcPr>
          <w:p w14:paraId="1B4131F9"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3</w:t>
            </w:r>
          </w:p>
        </w:tc>
        <w:tc>
          <w:tcPr>
            <w:tcW w:w="546" w:type="dxa"/>
            <w:vAlign w:val="center"/>
          </w:tcPr>
          <w:p w14:paraId="2F26CDF0"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2</w:t>
            </w:r>
          </w:p>
        </w:tc>
        <w:tc>
          <w:tcPr>
            <w:tcW w:w="571" w:type="dxa"/>
            <w:vAlign w:val="center"/>
          </w:tcPr>
          <w:p w14:paraId="7EB737AA"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w:t>
            </w:r>
          </w:p>
        </w:tc>
      </w:tr>
      <w:tr w:rsidR="00BB159F" w:rsidRPr="00BB159F" w14:paraId="05620E84" w14:textId="77777777" w:rsidTr="00B657A8">
        <w:trPr>
          <w:jc w:val="center"/>
        </w:trPr>
        <w:tc>
          <w:tcPr>
            <w:tcW w:w="1243" w:type="dxa"/>
            <w:vAlign w:val="center"/>
          </w:tcPr>
          <w:p w14:paraId="7A3A803B"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Penggunaan Part Standar</w:t>
            </w:r>
          </w:p>
        </w:tc>
        <w:tc>
          <w:tcPr>
            <w:tcW w:w="630" w:type="dxa"/>
            <w:vAlign w:val="center"/>
          </w:tcPr>
          <w:p w14:paraId="315643EE"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30</w:t>
            </w:r>
          </w:p>
        </w:tc>
        <w:tc>
          <w:tcPr>
            <w:tcW w:w="604" w:type="dxa"/>
            <w:vAlign w:val="center"/>
          </w:tcPr>
          <w:p w14:paraId="5578DBE6"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w:t>
            </w:r>
          </w:p>
        </w:tc>
        <w:tc>
          <w:tcPr>
            <w:tcW w:w="546" w:type="dxa"/>
            <w:vAlign w:val="center"/>
          </w:tcPr>
          <w:p w14:paraId="1898E99D"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w:t>
            </w:r>
          </w:p>
        </w:tc>
        <w:tc>
          <w:tcPr>
            <w:tcW w:w="546" w:type="dxa"/>
            <w:vAlign w:val="center"/>
          </w:tcPr>
          <w:p w14:paraId="3D46E475"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2</w:t>
            </w:r>
          </w:p>
        </w:tc>
        <w:tc>
          <w:tcPr>
            <w:tcW w:w="571" w:type="dxa"/>
            <w:vAlign w:val="center"/>
          </w:tcPr>
          <w:p w14:paraId="63B72DB9"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4</w:t>
            </w:r>
          </w:p>
        </w:tc>
      </w:tr>
      <w:tr w:rsidR="00BB159F" w:rsidRPr="00BB159F" w14:paraId="434440C7" w14:textId="77777777" w:rsidTr="00B657A8">
        <w:trPr>
          <w:jc w:val="center"/>
        </w:trPr>
        <w:tc>
          <w:tcPr>
            <w:tcW w:w="1243" w:type="dxa"/>
          </w:tcPr>
          <w:p w14:paraId="1DD39E8B"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Nilai Total</w:t>
            </w:r>
          </w:p>
        </w:tc>
        <w:tc>
          <w:tcPr>
            <w:tcW w:w="630" w:type="dxa"/>
            <w:vAlign w:val="center"/>
          </w:tcPr>
          <w:p w14:paraId="5A760400"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100</w:t>
            </w:r>
          </w:p>
        </w:tc>
        <w:tc>
          <w:tcPr>
            <w:tcW w:w="604" w:type="dxa"/>
            <w:vAlign w:val="center"/>
          </w:tcPr>
          <w:p w14:paraId="7C84551B"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13</w:t>
            </w:r>
          </w:p>
        </w:tc>
        <w:tc>
          <w:tcPr>
            <w:tcW w:w="546" w:type="dxa"/>
            <w:vAlign w:val="center"/>
          </w:tcPr>
          <w:p w14:paraId="7BC1D63B"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13</w:t>
            </w:r>
          </w:p>
        </w:tc>
        <w:tc>
          <w:tcPr>
            <w:tcW w:w="546" w:type="dxa"/>
            <w:vAlign w:val="center"/>
          </w:tcPr>
          <w:p w14:paraId="56448527"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9</w:t>
            </w:r>
          </w:p>
        </w:tc>
        <w:tc>
          <w:tcPr>
            <w:tcW w:w="571" w:type="dxa"/>
            <w:vAlign w:val="center"/>
          </w:tcPr>
          <w:p w14:paraId="1DB4FC6A"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hAnsi="Times New Roman"/>
                <w:color w:val="000000"/>
                <w:sz w:val="16"/>
                <w:szCs w:val="16"/>
              </w:rPr>
              <w:t>16</w:t>
            </w:r>
          </w:p>
        </w:tc>
      </w:tr>
      <w:tr w:rsidR="00BB159F" w:rsidRPr="00BB159F" w14:paraId="1DBE0E34" w14:textId="77777777" w:rsidTr="00B657A8">
        <w:trPr>
          <w:jc w:val="center"/>
        </w:trPr>
        <w:tc>
          <w:tcPr>
            <w:tcW w:w="1243" w:type="dxa"/>
          </w:tcPr>
          <w:p w14:paraId="2C75FD11"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Presesntase (%)</w:t>
            </w:r>
          </w:p>
        </w:tc>
        <w:tc>
          <w:tcPr>
            <w:tcW w:w="630" w:type="dxa"/>
            <w:vAlign w:val="center"/>
          </w:tcPr>
          <w:p w14:paraId="457A48CC"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100</w:t>
            </w:r>
          </w:p>
        </w:tc>
        <w:tc>
          <w:tcPr>
            <w:tcW w:w="604" w:type="dxa"/>
            <w:vAlign w:val="center"/>
          </w:tcPr>
          <w:p w14:paraId="7F4788DB"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82,5</w:t>
            </w:r>
          </w:p>
        </w:tc>
        <w:tc>
          <w:tcPr>
            <w:tcW w:w="546" w:type="dxa"/>
            <w:vAlign w:val="center"/>
          </w:tcPr>
          <w:p w14:paraId="765A3616"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82,5</w:t>
            </w:r>
          </w:p>
        </w:tc>
        <w:tc>
          <w:tcPr>
            <w:tcW w:w="546" w:type="dxa"/>
            <w:vAlign w:val="center"/>
          </w:tcPr>
          <w:p w14:paraId="7DD9E5FF" w14:textId="77777777" w:rsidR="00B657A8" w:rsidRPr="00BB159F" w:rsidRDefault="00B657A8" w:rsidP="00BF0CA9">
            <w:pPr>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47,5</w:t>
            </w:r>
          </w:p>
        </w:tc>
        <w:tc>
          <w:tcPr>
            <w:tcW w:w="571" w:type="dxa"/>
            <w:vAlign w:val="center"/>
          </w:tcPr>
          <w:p w14:paraId="2B595928" w14:textId="77777777" w:rsidR="00B657A8" w:rsidRPr="00BB159F" w:rsidRDefault="00B657A8" w:rsidP="00B657A8">
            <w:pPr>
              <w:keepNext/>
              <w:spacing w:after="120"/>
              <w:jc w:val="center"/>
              <w:rPr>
                <w:rFonts w:ascii="Times New Roman" w:eastAsia="Book Antiqua" w:hAnsi="Times New Roman"/>
                <w:color w:val="000000" w:themeColor="text1"/>
                <w:sz w:val="16"/>
                <w:szCs w:val="16"/>
                <w:lang w:val="sv-SE"/>
              </w:rPr>
            </w:pPr>
            <w:r w:rsidRPr="00BB159F">
              <w:rPr>
                <w:rFonts w:ascii="Times New Roman" w:eastAsia="Book Antiqua" w:hAnsi="Times New Roman"/>
                <w:color w:val="000000" w:themeColor="text1"/>
                <w:sz w:val="16"/>
                <w:szCs w:val="16"/>
                <w:lang w:val="sv-SE"/>
              </w:rPr>
              <w:t>100</w:t>
            </w:r>
          </w:p>
        </w:tc>
      </w:tr>
    </w:tbl>
    <w:p w14:paraId="34FF5766" w14:textId="520797E7" w:rsidR="00B657A8" w:rsidRPr="00B657A8" w:rsidRDefault="00B657A8" w:rsidP="00B657A8">
      <w:pPr>
        <w:pStyle w:val="Caption"/>
        <w:jc w:val="center"/>
        <w:rPr>
          <w:b/>
          <w:i w:val="0"/>
          <w:iCs w:val="0"/>
          <w:color w:val="000000" w:themeColor="text1"/>
          <w:lang w:val="id-ID"/>
        </w:rPr>
      </w:pPr>
      <w:r w:rsidRPr="00B657A8">
        <w:rPr>
          <w:i w:val="0"/>
          <w:iCs w:val="0"/>
          <w:color w:val="000000" w:themeColor="text1"/>
        </w:rPr>
        <w:t xml:space="preserve">Tabel. </w:t>
      </w:r>
      <w:r w:rsidRPr="00B657A8">
        <w:rPr>
          <w:i w:val="0"/>
          <w:iCs w:val="0"/>
          <w:color w:val="000000" w:themeColor="text1"/>
        </w:rPr>
        <w:fldChar w:fldCharType="begin"/>
      </w:r>
      <w:r w:rsidRPr="00B657A8">
        <w:rPr>
          <w:i w:val="0"/>
          <w:iCs w:val="0"/>
          <w:color w:val="000000" w:themeColor="text1"/>
        </w:rPr>
        <w:instrText xml:space="preserve"> SEQ Tabel. \* ARABIC </w:instrText>
      </w:r>
      <w:r w:rsidRPr="00B657A8">
        <w:rPr>
          <w:i w:val="0"/>
          <w:iCs w:val="0"/>
          <w:color w:val="000000" w:themeColor="text1"/>
        </w:rPr>
        <w:fldChar w:fldCharType="separate"/>
      </w:r>
      <w:r w:rsidR="0031375E">
        <w:rPr>
          <w:i w:val="0"/>
          <w:iCs w:val="0"/>
          <w:noProof/>
          <w:color w:val="000000" w:themeColor="text1"/>
        </w:rPr>
        <w:t>4</w:t>
      </w:r>
      <w:r w:rsidRPr="00B657A8">
        <w:rPr>
          <w:i w:val="0"/>
          <w:iCs w:val="0"/>
          <w:color w:val="000000" w:themeColor="text1"/>
        </w:rPr>
        <w:fldChar w:fldCharType="end"/>
      </w:r>
      <w:r w:rsidRPr="00B657A8">
        <w:rPr>
          <w:i w:val="0"/>
          <w:iCs w:val="0"/>
          <w:color w:val="000000" w:themeColor="text1"/>
        </w:rPr>
        <w:t xml:space="preserve"> Penilaian aspek ekonomis</w:t>
      </w:r>
    </w:p>
    <w:p w14:paraId="007F5B59" w14:textId="6016181B" w:rsidR="00B657A8" w:rsidRPr="00D77A1E" w:rsidRDefault="00B657A8" w:rsidP="00B657A8">
      <w:pPr>
        <w:pStyle w:val="TTPParagraphothers"/>
        <w:spacing w:line="276" w:lineRule="auto"/>
        <w:ind w:firstLine="0"/>
        <w:rPr>
          <w:rStyle w:val="Strong"/>
          <w:lang w:val="sv-SE"/>
        </w:rPr>
      </w:pPr>
      <w:r w:rsidRPr="00D77A1E">
        <w:rPr>
          <w:rStyle w:val="Strong"/>
          <w:lang w:val="sv-SE"/>
        </w:rPr>
        <w:t>Tahap Mer</w:t>
      </w:r>
      <w:r w:rsidR="00620F9D" w:rsidRPr="00D77A1E">
        <w:rPr>
          <w:rStyle w:val="Strong"/>
          <w:lang w:val="sv-SE"/>
        </w:rPr>
        <w:t>ancang</w:t>
      </w:r>
    </w:p>
    <w:p w14:paraId="46C67F74" w14:textId="463FC574" w:rsidR="00B657A8" w:rsidRDefault="00B657A8" w:rsidP="00B657A8">
      <w:pPr>
        <w:pStyle w:val="TTPParagraphothers"/>
        <w:ind w:firstLine="709"/>
        <w:rPr>
          <w:lang w:val="sv-SE"/>
        </w:rPr>
      </w:pPr>
      <w:r w:rsidRPr="00B657A8">
        <w:rPr>
          <w:lang w:val="sv-SE"/>
        </w:rPr>
        <w:t xml:space="preserve">Setelah konsep </w:t>
      </w:r>
      <w:r w:rsidRPr="00B657A8">
        <w:rPr>
          <w:i/>
          <w:iCs/>
          <w:lang w:val="sv-SE"/>
        </w:rPr>
        <w:t>burnishing tool</w:t>
      </w:r>
      <w:r w:rsidRPr="00B657A8">
        <w:rPr>
          <w:lang w:val="sv-SE"/>
        </w:rPr>
        <w:t xml:space="preserve"> disetujui berdasarkan aspek teknis dan ekonomis, tahap berikutnya adalah mengembangkan desain secara detail. Pada tahap ini, setiap elemen fungsional akan diperjelas dengan tambahan komponen pendukung seperti mur untuk menahan pin, penyesuai toleransi, dan fitur lainnya yang dilengkapi gambar teknik, model CAD, dan spesifikasi teknis lengkap agar siap untuk tahap produksi dan uji kelayakan ditunjukan pada gambar 5&amp;6</w:t>
      </w:r>
      <w:r>
        <w:rPr>
          <w:lang w:val="sv-SE"/>
        </w:rPr>
        <w:t>.</w:t>
      </w:r>
    </w:p>
    <w:p w14:paraId="54CAA4AD" w14:textId="77777777" w:rsidR="00BB159F" w:rsidRDefault="00620F9D" w:rsidP="00BB159F">
      <w:pPr>
        <w:pStyle w:val="TTPParagraphothers"/>
        <w:keepNext/>
        <w:ind w:firstLine="0"/>
        <w:jc w:val="center"/>
      </w:pPr>
      <w:r>
        <w:rPr>
          <w:rFonts w:ascii="Book Antiqua" w:hAnsi="Book Antiqua"/>
          <w:noProof/>
          <w:sz w:val="20"/>
          <w:szCs w:val="20"/>
          <w:lang w:val="sv-SE"/>
        </w:rPr>
        <w:drawing>
          <wp:inline distT="0" distB="0" distL="0" distR="0" wp14:anchorId="1597259D" wp14:editId="628ABBEB">
            <wp:extent cx="1445794" cy="1504709"/>
            <wp:effectExtent l="0" t="0" r="2540" b="635"/>
            <wp:docPr id="194823574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35744" name="Picture 1948235744"/>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00836" cy="1561994"/>
                    </a:xfrm>
                    <a:prstGeom prst="rect">
                      <a:avLst/>
                    </a:prstGeom>
                  </pic:spPr>
                </pic:pic>
              </a:graphicData>
            </a:graphic>
          </wp:inline>
        </w:drawing>
      </w:r>
    </w:p>
    <w:p w14:paraId="7F95D0E7" w14:textId="79D5A5FA" w:rsidR="00B657A8" w:rsidRPr="00BB159F" w:rsidRDefault="00BB159F" w:rsidP="00BB159F">
      <w:pPr>
        <w:pStyle w:val="Caption"/>
        <w:jc w:val="center"/>
        <w:rPr>
          <w:b/>
          <w:i w:val="0"/>
          <w:iCs w:val="0"/>
          <w:color w:val="000000" w:themeColor="text1"/>
          <w:lang w:val="id-ID"/>
        </w:rPr>
      </w:pPr>
      <w:r w:rsidRPr="00BB159F">
        <w:rPr>
          <w:i w:val="0"/>
          <w:iCs w:val="0"/>
          <w:color w:val="000000" w:themeColor="text1"/>
        </w:rPr>
        <w:t xml:space="preserve">Gambar. </w:t>
      </w:r>
      <w:r w:rsidRPr="00BB159F">
        <w:rPr>
          <w:i w:val="0"/>
          <w:iCs w:val="0"/>
          <w:color w:val="000000" w:themeColor="text1"/>
        </w:rPr>
        <w:fldChar w:fldCharType="begin"/>
      </w:r>
      <w:r w:rsidRPr="00BB159F">
        <w:rPr>
          <w:i w:val="0"/>
          <w:iCs w:val="0"/>
          <w:color w:val="000000" w:themeColor="text1"/>
        </w:rPr>
        <w:instrText xml:space="preserve"> SEQ Gambar. \* ARABIC </w:instrText>
      </w:r>
      <w:r w:rsidRPr="00BB159F">
        <w:rPr>
          <w:i w:val="0"/>
          <w:iCs w:val="0"/>
          <w:color w:val="000000" w:themeColor="text1"/>
        </w:rPr>
        <w:fldChar w:fldCharType="separate"/>
      </w:r>
      <w:r w:rsidR="00776DB9">
        <w:rPr>
          <w:i w:val="0"/>
          <w:iCs w:val="0"/>
          <w:noProof/>
          <w:color w:val="000000" w:themeColor="text1"/>
        </w:rPr>
        <w:t>5</w:t>
      </w:r>
      <w:r w:rsidRPr="00BB159F">
        <w:rPr>
          <w:i w:val="0"/>
          <w:iCs w:val="0"/>
          <w:color w:val="000000" w:themeColor="text1"/>
        </w:rPr>
        <w:fldChar w:fldCharType="end"/>
      </w:r>
      <w:r w:rsidRPr="00BB159F">
        <w:rPr>
          <w:i w:val="0"/>
          <w:iCs w:val="0"/>
          <w:color w:val="000000" w:themeColor="text1"/>
        </w:rPr>
        <w:t xml:space="preserve"> Desain alternatif yang terpilih</w:t>
      </w:r>
    </w:p>
    <w:p w14:paraId="2D1C2B22" w14:textId="77777777" w:rsidR="00BB159F" w:rsidRDefault="00620F9D" w:rsidP="00BB159F">
      <w:pPr>
        <w:pStyle w:val="TTPParagraphothers"/>
        <w:keepNext/>
        <w:ind w:firstLine="0"/>
        <w:jc w:val="center"/>
      </w:pPr>
      <w:r>
        <w:rPr>
          <w:b/>
          <w:bCs/>
          <w:noProof/>
        </w:rPr>
        <w:drawing>
          <wp:inline distT="0" distB="0" distL="0" distR="0" wp14:anchorId="4AAC4071" wp14:editId="4D3115A1">
            <wp:extent cx="1075869" cy="2378497"/>
            <wp:effectExtent l="0" t="0" r="8890" b="1905"/>
            <wp:docPr id="70162387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75869" cy="2378497"/>
                    </a:xfrm>
                    <a:prstGeom prst="rect">
                      <a:avLst/>
                    </a:prstGeom>
                    <a:noFill/>
                    <a:ln>
                      <a:noFill/>
                    </a:ln>
                  </pic:spPr>
                </pic:pic>
              </a:graphicData>
            </a:graphic>
          </wp:inline>
        </w:drawing>
      </w:r>
      <w:r>
        <w:rPr>
          <w:b/>
          <w:bCs/>
          <w:noProof/>
        </w:rPr>
        <w:drawing>
          <wp:inline distT="0" distB="0" distL="0" distR="0" wp14:anchorId="5EE35827" wp14:editId="52B9BFE3">
            <wp:extent cx="1098911" cy="2028759"/>
            <wp:effectExtent l="0" t="0" r="0" b="0"/>
            <wp:docPr id="129266654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98911" cy="2028759"/>
                    </a:xfrm>
                    <a:prstGeom prst="rect">
                      <a:avLst/>
                    </a:prstGeom>
                    <a:noFill/>
                    <a:ln>
                      <a:noFill/>
                    </a:ln>
                  </pic:spPr>
                </pic:pic>
              </a:graphicData>
            </a:graphic>
          </wp:inline>
        </w:drawing>
      </w:r>
    </w:p>
    <w:p w14:paraId="3A76A21A" w14:textId="1DD36DE8" w:rsidR="00620F9D" w:rsidRPr="00BB159F" w:rsidRDefault="00BB159F" w:rsidP="00BB159F">
      <w:pPr>
        <w:pStyle w:val="Caption"/>
        <w:jc w:val="center"/>
        <w:rPr>
          <w:b/>
          <w:color w:val="000000" w:themeColor="text1"/>
          <w:lang w:val="id-ID"/>
        </w:rPr>
      </w:pPr>
      <w:r w:rsidRPr="00BB159F">
        <w:rPr>
          <w:i w:val="0"/>
          <w:iCs w:val="0"/>
          <w:color w:val="000000" w:themeColor="text1"/>
        </w:rPr>
        <w:t xml:space="preserve">Gambar. </w:t>
      </w:r>
      <w:r w:rsidRPr="00BB159F">
        <w:rPr>
          <w:i w:val="0"/>
          <w:iCs w:val="0"/>
          <w:color w:val="000000" w:themeColor="text1"/>
        </w:rPr>
        <w:fldChar w:fldCharType="begin"/>
      </w:r>
      <w:r w:rsidRPr="00BB159F">
        <w:rPr>
          <w:i w:val="0"/>
          <w:iCs w:val="0"/>
          <w:color w:val="000000" w:themeColor="text1"/>
        </w:rPr>
        <w:instrText xml:space="preserve"> SEQ Gambar. \* ARABIC </w:instrText>
      </w:r>
      <w:r w:rsidRPr="00BB159F">
        <w:rPr>
          <w:i w:val="0"/>
          <w:iCs w:val="0"/>
          <w:color w:val="000000" w:themeColor="text1"/>
        </w:rPr>
        <w:fldChar w:fldCharType="separate"/>
      </w:r>
      <w:r w:rsidR="00776DB9">
        <w:rPr>
          <w:i w:val="0"/>
          <w:iCs w:val="0"/>
          <w:noProof/>
          <w:color w:val="000000" w:themeColor="text1"/>
        </w:rPr>
        <w:t>6</w:t>
      </w:r>
      <w:r w:rsidRPr="00BB159F">
        <w:rPr>
          <w:i w:val="0"/>
          <w:iCs w:val="0"/>
          <w:color w:val="000000" w:themeColor="text1"/>
        </w:rPr>
        <w:fldChar w:fldCharType="end"/>
      </w:r>
      <w:r w:rsidRPr="00BB159F">
        <w:rPr>
          <w:i w:val="0"/>
          <w:iCs w:val="0"/>
          <w:color w:val="000000" w:themeColor="text1"/>
        </w:rPr>
        <w:t xml:space="preserve"> Detail rancangan</w:t>
      </w:r>
      <w:r w:rsidRPr="00BB159F">
        <w:rPr>
          <w:color w:val="000000" w:themeColor="text1"/>
        </w:rPr>
        <w:t xml:space="preserve"> burnishing tool</w:t>
      </w:r>
    </w:p>
    <w:p w14:paraId="74C7B69B" w14:textId="4099DF6B" w:rsidR="00620F9D" w:rsidRDefault="00620F9D" w:rsidP="00620F9D">
      <w:pPr>
        <w:jc w:val="both"/>
        <w:rPr>
          <w:sz w:val="24"/>
          <w:szCs w:val="24"/>
          <w:lang w:val="sv-SE"/>
        </w:rPr>
      </w:pPr>
      <w:r>
        <w:rPr>
          <w:lang w:val="id-ID"/>
        </w:rPr>
        <w:tab/>
      </w:r>
      <w:r w:rsidRPr="00620F9D">
        <w:rPr>
          <w:sz w:val="24"/>
          <w:szCs w:val="24"/>
          <w:lang w:val="id-ID"/>
        </w:rPr>
        <w:t>Gaya minimum</w:t>
      </w:r>
      <w:r w:rsidRPr="00620F9D">
        <w:rPr>
          <w:sz w:val="24"/>
          <w:szCs w:val="24"/>
        </w:rPr>
        <w:t xml:space="preserve"> ditentukan dengan melakukan analisa pada kontak yang terjadi pada proses burnishing, dalam proses burnishing bola burnisher menekan permukaan benda kerja yang datar/flat sehingga apabila tekanan atau gaya melewati batas tegangan tarik maksimum akan mengakibatkan deformasi plastis</w:t>
      </w:r>
      <w:r w:rsidR="00672B61">
        <w:rPr>
          <w:sz w:val="24"/>
          <w:szCs w:val="24"/>
        </w:rPr>
        <w:fldChar w:fldCharType="begin" w:fldLock="1"/>
      </w:r>
      <w:r w:rsidR="00672B61">
        <w:rPr>
          <w:sz w:val="24"/>
          <w:szCs w:val="24"/>
        </w:rPr>
        <w:instrText>ADDIN CSL_CITATION {"citationItems":[{"id":"ITEM-1","itemData":{"DOI":"10.3390/met14060710","ISSN":"20754701","abstract":"The new slide roller burnishing (SRB) method has been developed to produce mirror-like surfaces. Unlike conventional roller burnishing (RB), SRB is implemented through a unique device that allows the axes of the deforming roller and the rotary workpiece to cross, resulting in a relative sliding velocity that can be controlled (in magnitude and direction) by varying the crossing angle. In the present work, the effect of SRB on the fatigue behavior of AISI 316 steel fatigue specimens was investigated by comparing it with conventional RB using the following basic correlation in surface engineering: finishing–surface integrity (SI)–operating behavior. To obtain a more representative picture of the comparison, we implemented each method (RB and SRB) with two combinations of governing factors—(A) a radius of the roller toroidal surface of 3 mm, a burnishing force of 250 N, and a feed rate of 0.05 mm/rev (RB-A and SRB-A), and (B) a radius of the roller toroidal surface of 4 mm, a burnishing force of 550 N, and a feed rate of 0.11 mm/rev (RB-B and SRB- B). Both SRB-A (a crossing angle of –45°) and SRB-B (a crossing angle of –30°) achieved mirror-finish surfaces. SRB-B lead to the greatest fatigue strength and, thus, the longest fatigue life among all tested processes. SRB-B created the deepest zone (&gt;0.5 mm) with residual compressive macro-stresses and a clearly defined modified surface layer, whose thickness of more than 20 μm is about twice that created by the other three processes.","author":[{"dropping-particle":"","family":"Duncheva","given":"Galya","non-dropping-particle":"","parse-names":false,"suffix":""},{"dropping-particle":"","family":"Maximov","given":"Jordan","non-dropping-particle":"","parse-names":false,"suffix":""},{"dropping-particle":"","family":"Anchev","given":"Angel","non-dropping-particle":"","parse-names":false,"suffix":""},{"dropping-particle":"","family":"Dunchev","given":"Vladimir","non-dropping-particle":"","parse-names":false,"suffix":""},{"dropping-particle":"","family":"Anastasov","given":"Kalin","non-dropping-particle":"","parse-names":false,"suffix":""},{"dropping-particle":"","family":"Argirov","given":"Yaroslav","non-dropping-particle":"","parse-names":false,"suffix":""}],"container-title":"Metals","id":"ITEM-1","issue":"6","issued":{"date-parts":[["2024"]]},"title":"Effect of Roller Burnishing and Slide Roller Burnishing on Fatigue Strength of AISI 304 Steel: Comparative Analysis","type":"article-journal","volume":"14"},"uris":["http://www.mendeley.com/documents/?uuid=81824e36-88db-48a2-9ef4-c2fdb5e79c3d"]}],"mendeley":{"formattedCitation":"[11]","plainTextFormattedCitation":"[11]","previouslyFormattedCitation":"[11]"},"properties":{"noteIndex":0},"schema":"https://github.com/citation-style-language/schema/raw/master/csl-citation.json"}</w:instrText>
      </w:r>
      <w:r w:rsidR="00672B61">
        <w:rPr>
          <w:sz w:val="24"/>
          <w:szCs w:val="24"/>
        </w:rPr>
        <w:fldChar w:fldCharType="separate"/>
      </w:r>
      <w:r w:rsidR="00672B61" w:rsidRPr="00672B61">
        <w:rPr>
          <w:noProof/>
          <w:sz w:val="24"/>
          <w:szCs w:val="24"/>
        </w:rPr>
        <w:t>[11]</w:t>
      </w:r>
      <w:r w:rsidR="00672B61">
        <w:rPr>
          <w:sz w:val="24"/>
          <w:szCs w:val="24"/>
        </w:rPr>
        <w:fldChar w:fldCharType="end"/>
      </w:r>
      <w:r w:rsidRPr="00620F9D">
        <w:rPr>
          <w:sz w:val="24"/>
          <w:szCs w:val="24"/>
        </w:rPr>
        <w:t xml:space="preserve">. Deformasi plastis ini yang </w:t>
      </w:r>
      <w:r w:rsidRPr="00620F9D">
        <w:rPr>
          <w:sz w:val="24"/>
          <w:szCs w:val="24"/>
          <w:lang w:val="sv-SE"/>
        </w:rPr>
        <w:t>digunakan dalam prinsip kerja proses burnishing, untuk mengetahui berapa batas agar material terdeformasi plastis adalah dengan melakukan pendekatan dengan teori hertzian dan teori von mises dengan melakukan asumsi bahwa hanya ada gaya aksial atau dalam keadaan statis</w:t>
      </w:r>
      <w:r w:rsidR="00672B61">
        <w:rPr>
          <w:sz w:val="24"/>
          <w:szCs w:val="24"/>
          <w:lang w:val="sv-SE"/>
        </w:rPr>
        <w:fldChar w:fldCharType="begin" w:fldLock="1"/>
      </w:r>
      <w:r w:rsidR="00672B61">
        <w:rPr>
          <w:sz w:val="24"/>
          <w:szCs w:val="24"/>
          <w:lang w:val="sv-SE"/>
        </w:rPr>
        <w:instrText>ADDIN CSL_CITATION {"citationItems":[{"id":"ITEM-1","itemData":{"DOI":"10.1007/s00170-020-06068-1","ISSN":"14333015","abstract":"Mechanical and metallurgical characteristics of the surface layers are modified as the material is subjected to the burnishing process. Plastic deformation is known as a major reason for property enhancement of the surface and subsurface layers. Residual stress distribution and influenced depth of plastic deformation provide useful information regarding the functionality and life cycles of the burnished sample. In the present study, a novel analytical approach was presented to predict residual stress distribution and the depth of plastic defamation in the ultrasonic-assisted ball burnishing process. The burnishing process was firstly analyzed using the contact mechanic of an elastic sphere with semi-infinite body theorem. Then, the plastic deformation and residual stress were modeled using the McDowell algorithm. The model could incorporate effects of vibration amplitude and frequency, static pressure, feed rate, and ball dimensions. A series of ultrasonic-assisted ball burnishing experiments have been carried out on aluminum 6061-T6 and AISI 1045 steel to confirm the proposed model prediction results. The prediction accuracy of the proposed model was further verified by residual stress distributions of AISI 304, Ti-6Al-4V, and Inconel 718 from other literatures. The research findings in this study indicated that the developed model could be used for a variety of engineering materials in the prediction of residual stress with adequate precision.","author":[{"dropping-particle":"","family":"Teimouri","given":"Reza","non-dropping-particle":"","parse-names":false,"suffix":""},{"dropping-particle":"","family":"Liu","given":"Zhanqiang","non-dropping-particle":"","parse-names":false,"suffix":""}],"container-title":"International Journal of Advanced Manufacturing Technology","id":"ITEM-1","issue":"1-2","issued":{"date-parts":[["2020"]]},"page":"127-147","publisher":"The International Journal of Advanced Manufacturing Technology","title":"An analytical prediction model for residual stress distribution and plastic deformation depth in ultrasonic-assisted single ball burnishing process","type":"article-journal","volume":"111"},"uris":["http://www.mendeley.com/documents/?uuid=b8c32d9f-4984-4336-814e-53783a718179"]}],"mendeley":{"formattedCitation":"[12]","plainTextFormattedCitation":"[12]","previouslyFormattedCitation":"[12]"},"properties":{"noteIndex":0},"schema":"https://github.com/citation-style-language/schema/raw/master/csl-citation.json"}</w:instrText>
      </w:r>
      <w:r w:rsidR="00672B61">
        <w:rPr>
          <w:sz w:val="24"/>
          <w:szCs w:val="24"/>
          <w:lang w:val="sv-SE"/>
        </w:rPr>
        <w:fldChar w:fldCharType="separate"/>
      </w:r>
      <w:r w:rsidR="00672B61" w:rsidRPr="00672B61">
        <w:rPr>
          <w:noProof/>
          <w:sz w:val="24"/>
          <w:szCs w:val="24"/>
          <w:lang w:val="sv-SE"/>
        </w:rPr>
        <w:t>[12]</w:t>
      </w:r>
      <w:r w:rsidR="00672B61">
        <w:rPr>
          <w:sz w:val="24"/>
          <w:szCs w:val="24"/>
          <w:lang w:val="sv-SE"/>
        </w:rPr>
        <w:fldChar w:fldCharType="end"/>
      </w:r>
      <w:r w:rsidR="00672B61">
        <w:rPr>
          <w:sz w:val="24"/>
          <w:szCs w:val="24"/>
          <w:lang w:val="sv-SE"/>
        </w:rPr>
        <w:t>,</w:t>
      </w:r>
      <w:r w:rsidR="00672B61">
        <w:rPr>
          <w:sz w:val="24"/>
          <w:szCs w:val="24"/>
          <w:lang w:val="sv-SE"/>
        </w:rPr>
        <w:fldChar w:fldCharType="begin" w:fldLock="1"/>
      </w:r>
      <w:r w:rsidR="00672B61">
        <w:rPr>
          <w:sz w:val="24"/>
          <w:szCs w:val="24"/>
          <w:lang w:val="sv-SE"/>
        </w:rPr>
        <w:instrText>ADDIN CSL_CITATION {"citationItems":[{"id":"ITEM-1","itemData":{"DOI":"https://doi.org/10.1016/j.jmrt.2022.12.100","ISSN":"2238-7854","abstract":"Numerous simplified numerical models have been established to optimize the ball burnishing of steel surfaces. Nevertheless, their conceptualization has not considered the tool–part interaction, leading to an unsatisfactory process parameterization. As a solution, a structured numerical simulation has been defined that reproduces this interaction by several friction coefficient approximations. This study provides the tribological process inputs (friction and initial surface conditions) to this model, adapting it to a pre-textured martensitic precipitation hardening stainless-steel. Results show the versatility of the model to reproduce the surface integrity alterations. Hence, this consistent model configuration can be postulated as an economical and efficient approach to tackle ball burnishing parameterization according to the applicability of the manufactured steel parts.","author":[{"dropping-particle":"","family":"Torres","given":"Alejandra","non-dropping-particle":"","parse-names":false,"suffix":""},{"dropping-particle":"","family":"Amini","given":"Cyrus","non-dropping-particle":"","parse-names":false,"suffix":""},{"dropping-particle":"","family":"Cuadrado","given":"Nuria","non-dropping-particle":"","parse-names":false,"suffix":""},{"dropping-particle":"","family":"Travieso-Rodriguez","given":"J Antonio","non-dropping-particle":"","parse-names":false,"suffix":""},{"dropping-particle":"","family":"Llumà","given":"Jordi","non-dropping-particle":"","parse-names":false,"suffix":""},{"dropping-particle":"","family":"Vilaseca","given":"Montserrat","non-dropping-particle":"","parse-names":false,"suffix":""}],"container-title":"Journal of Materials Research and Technology","id":"ITEM-1","issued":{"date-parts":[["2023"]]},"page":"3352-3361","title":"Experimental validation of ball burnishing numerical simulation on ball-end milled martensitic stainless-steel considering friction and the initial surface topography","type":"article-journal","volume":"22"},"uris":["http://www.mendeley.com/documents/?uuid=e9febf70-0f9b-4e78-a5b4-57231c69cfd8"]}],"mendeley":{"formattedCitation":"[13]","plainTextFormattedCitation":"[13]","previouslyFormattedCitation":"[13]"},"properties":{"noteIndex":0},"schema":"https://github.com/citation-style-language/schema/raw/master/csl-citation.json"}</w:instrText>
      </w:r>
      <w:r w:rsidR="00672B61">
        <w:rPr>
          <w:sz w:val="24"/>
          <w:szCs w:val="24"/>
          <w:lang w:val="sv-SE"/>
        </w:rPr>
        <w:fldChar w:fldCharType="separate"/>
      </w:r>
      <w:r w:rsidR="00672B61" w:rsidRPr="00672B61">
        <w:rPr>
          <w:noProof/>
          <w:sz w:val="24"/>
          <w:szCs w:val="24"/>
          <w:lang w:val="sv-SE"/>
        </w:rPr>
        <w:t>[13]</w:t>
      </w:r>
      <w:r w:rsidR="00672B61">
        <w:rPr>
          <w:sz w:val="24"/>
          <w:szCs w:val="24"/>
          <w:lang w:val="sv-SE"/>
        </w:rPr>
        <w:fldChar w:fldCharType="end"/>
      </w:r>
      <w:r w:rsidRPr="00620F9D">
        <w:rPr>
          <w:sz w:val="24"/>
          <w:szCs w:val="24"/>
          <w:lang w:val="sv-SE"/>
        </w:rPr>
        <w:t>.</w:t>
      </w:r>
    </w:p>
    <w:p w14:paraId="34EEEBE0" w14:textId="77777777" w:rsidR="00776DB9" w:rsidRDefault="00B16F62" w:rsidP="00776DB9">
      <w:pPr>
        <w:keepNext/>
        <w:jc w:val="center"/>
      </w:pPr>
      <w:r w:rsidRPr="001909A2">
        <w:rPr>
          <w:noProof/>
          <w:lang w:val="sv-SE"/>
        </w:rPr>
        <w:drawing>
          <wp:inline distT="0" distB="0" distL="0" distR="0" wp14:anchorId="514981E2" wp14:editId="72CA485E">
            <wp:extent cx="2117028" cy="1439186"/>
            <wp:effectExtent l="0" t="0" r="0" b="8890"/>
            <wp:docPr id="157683416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93187" cy="1490960"/>
                    </a:xfrm>
                    <a:prstGeom prst="rect">
                      <a:avLst/>
                    </a:prstGeom>
                    <a:noFill/>
                    <a:ln>
                      <a:noFill/>
                    </a:ln>
                  </pic:spPr>
                </pic:pic>
              </a:graphicData>
            </a:graphic>
          </wp:inline>
        </w:drawing>
      </w:r>
    </w:p>
    <w:p w14:paraId="47B32D20" w14:textId="3992E524" w:rsidR="00B16F62" w:rsidRPr="00776DB9" w:rsidRDefault="00776DB9" w:rsidP="00776DB9">
      <w:pPr>
        <w:pStyle w:val="Caption"/>
        <w:jc w:val="center"/>
        <w:rPr>
          <w:i w:val="0"/>
          <w:iCs w:val="0"/>
          <w:color w:val="000000" w:themeColor="text1"/>
          <w:sz w:val="24"/>
          <w:szCs w:val="24"/>
          <w:lang w:val="sv-SE"/>
        </w:rPr>
      </w:pPr>
      <w:r w:rsidRPr="00776DB9">
        <w:rPr>
          <w:i w:val="0"/>
          <w:iCs w:val="0"/>
          <w:color w:val="000000" w:themeColor="text1"/>
        </w:rPr>
        <w:t xml:space="preserve">Gambar. </w:t>
      </w:r>
      <w:r w:rsidRPr="00776DB9">
        <w:rPr>
          <w:i w:val="0"/>
          <w:iCs w:val="0"/>
          <w:color w:val="000000" w:themeColor="text1"/>
        </w:rPr>
        <w:fldChar w:fldCharType="begin"/>
      </w:r>
      <w:r w:rsidRPr="00776DB9">
        <w:rPr>
          <w:i w:val="0"/>
          <w:iCs w:val="0"/>
          <w:color w:val="000000" w:themeColor="text1"/>
        </w:rPr>
        <w:instrText xml:space="preserve"> SEQ Gambar. \* ARABIC </w:instrText>
      </w:r>
      <w:r w:rsidRPr="00776DB9">
        <w:rPr>
          <w:i w:val="0"/>
          <w:iCs w:val="0"/>
          <w:color w:val="000000" w:themeColor="text1"/>
        </w:rPr>
        <w:fldChar w:fldCharType="separate"/>
      </w:r>
      <w:r>
        <w:rPr>
          <w:i w:val="0"/>
          <w:iCs w:val="0"/>
          <w:noProof/>
          <w:color w:val="000000" w:themeColor="text1"/>
        </w:rPr>
        <w:t>7</w:t>
      </w:r>
      <w:r w:rsidRPr="00776DB9">
        <w:rPr>
          <w:i w:val="0"/>
          <w:iCs w:val="0"/>
          <w:color w:val="000000" w:themeColor="text1"/>
        </w:rPr>
        <w:fldChar w:fldCharType="end"/>
      </w:r>
      <w:r w:rsidRPr="00776DB9">
        <w:rPr>
          <w:i w:val="0"/>
          <w:iCs w:val="0"/>
          <w:color w:val="000000" w:themeColor="text1"/>
        </w:rPr>
        <w:t xml:space="preserve"> DBB perhitungan gaya</w:t>
      </w:r>
    </w:p>
    <w:p w14:paraId="1483673A" w14:textId="04773CAF" w:rsidR="00B16F62" w:rsidRPr="00B16F62" w:rsidRDefault="00B16F62" w:rsidP="00B16F62">
      <w:pPr>
        <w:spacing w:after="120"/>
        <w:ind w:firstLine="284"/>
        <w:jc w:val="both"/>
        <w:rPr>
          <w:rFonts w:ascii="Book Antiqua" w:eastAsia="Book Antiqua" w:hAnsi="Book Antiqua" w:cs="Book Antiqua"/>
          <w:sz w:val="24"/>
          <w:szCs w:val="24"/>
          <w:lang w:val="sv-SE"/>
        </w:rPr>
      </w:pPr>
      <m:oMath>
        <m:r>
          <w:rPr>
            <w:rFonts w:ascii="Cambria Math" w:hAnsi="Cambria Math"/>
            <w:sz w:val="24"/>
            <w:szCs w:val="24"/>
            <w:lang w:val="sv-SE"/>
          </w:rPr>
          <w:lastRenderedPageBreak/>
          <m:t>FY=</m:t>
        </m:r>
        <m:f>
          <m:fPr>
            <m:ctrlPr>
              <w:rPr>
                <w:rFonts w:ascii="Cambria Math" w:hAnsi="Cambria Math"/>
                <w:i/>
                <w:kern w:val="2"/>
                <w:sz w:val="24"/>
                <w:szCs w:val="24"/>
                <w:lang w:val="sv-SE"/>
              </w:rPr>
            </m:ctrlPr>
          </m:fPr>
          <m:num>
            <m:sSup>
              <m:sSupPr>
                <m:ctrlPr>
                  <w:rPr>
                    <w:rFonts w:ascii="Cambria Math" w:hAnsi="Cambria Math"/>
                    <w:i/>
                    <w:kern w:val="2"/>
                    <w:sz w:val="24"/>
                    <w:szCs w:val="24"/>
                    <w:lang w:val="sv-SE"/>
                  </w:rPr>
                </m:ctrlPr>
              </m:sSupPr>
              <m:e>
                <m:r>
                  <w:rPr>
                    <w:rFonts w:ascii="Cambria Math" w:hAnsi="Cambria Math"/>
                    <w:sz w:val="24"/>
                    <w:szCs w:val="24"/>
                    <w:lang w:val="sv-SE"/>
                  </w:rPr>
                  <m:t>π</m:t>
                </m:r>
              </m:e>
              <m:sup>
                <m:r>
                  <w:rPr>
                    <w:rFonts w:ascii="Cambria Math" w:hAnsi="Cambria Math"/>
                    <w:sz w:val="24"/>
                    <w:szCs w:val="24"/>
                    <w:lang w:val="sv-SE"/>
                  </w:rPr>
                  <m:t>3</m:t>
                </m:r>
              </m:sup>
            </m:sSup>
            <m:r>
              <w:rPr>
                <w:rFonts w:ascii="Cambria Math" w:hAnsi="Cambria Math"/>
                <w:sz w:val="24"/>
                <w:szCs w:val="24"/>
                <w:lang w:val="sv-SE"/>
              </w:rPr>
              <m:t>×</m:t>
            </m:r>
            <m:sSup>
              <m:sSupPr>
                <m:ctrlPr>
                  <w:rPr>
                    <w:rFonts w:ascii="Cambria Math" w:hAnsi="Cambria Math"/>
                    <w:i/>
                    <w:kern w:val="2"/>
                    <w:sz w:val="24"/>
                    <w:szCs w:val="24"/>
                    <w:lang w:val="sv-SE"/>
                  </w:rPr>
                </m:ctrlPr>
              </m:sSupPr>
              <m:e>
                <m:r>
                  <w:rPr>
                    <w:rFonts w:ascii="Cambria Math" w:hAnsi="Cambria Math"/>
                    <w:sz w:val="24"/>
                    <w:szCs w:val="24"/>
                    <w:lang w:val="sv-SE"/>
                  </w:rPr>
                  <m:t>R</m:t>
                </m:r>
              </m:e>
              <m:sup>
                <m:r>
                  <w:rPr>
                    <w:rFonts w:ascii="Cambria Math" w:hAnsi="Cambria Math"/>
                    <w:sz w:val="24"/>
                    <w:szCs w:val="24"/>
                    <w:lang w:val="sv-SE"/>
                  </w:rPr>
                  <m:t>2</m:t>
                </m:r>
              </m:sup>
            </m:sSup>
          </m:num>
          <m:den>
            <m:r>
              <w:rPr>
                <w:rFonts w:ascii="Cambria Math" w:hAnsi="Cambria Math"/>
                <w:sz w:val="24"/>
                <w:szCs w:val="24"/>
                <w:lang w:val="sv-SE"/>
              </w:rPr>
              <m:t>6×</m:t>
            </m:r>
            <m:sSup>
              <m:sSupPr>
                <m:ctrlPr>
                  <w:rPr>
                    <w:rFonts w:ascii="Cambria Math" w:hAnsi="Cambria Math"/>
                    <w:i/>
                    <w:sz w:val="24"/>
                    <w:szCs w:val="24"/>
                    <w:lang w:val="sv-SE"/>
                  </w:rPr>
                </m:ctrlPr>
              </m:sSupPr>
              <m:e>
                <m:r>
                  <w:rPr>
                    <w:rFonts w:ascii="Cambria Math" w:hAnsi="Cambria Math"/>
                    <w:sz w:val="24"/>
                    <w:szCs w:val="24"/>
                    <w:lang w:val="sv-SE"/>
                  </w:rPr>
                  <m:t>Eeq</m:t>
                </m:r>
              </m:e>
              <m:sup>
                <m:r>
                  <w:rPr>
                    <w:rFonts w:ascii="Cambria Math" w:hAnsi="Cambria Math"/>
                    <w:sz w:val="24"/>
                    <w:szCs w:val="24"/>
                    <w:lang w:val="sv-SE"/>
                  </w:rPr>
                  <m:t>2</m:t>
                </m:r>
              </m:sup>
            </m:sSup>
          </m:den>
        </m:f>
        <m:r>
          <w:rPr>
            <w:rFonts w:ascii="Cambria Math" w:hAnsi="Cambria Math"/>
            <w:sz w:val="24"/>
            <w:szCs w:val="24"/>
            <w:lang w:val="sv-SE"/>
          </w:rPr>
          <m:t>×(Po)</m:t>
        </m:r>
        <m:sSup>
          <m:sSupPr>
            <m:ctrlPr>
              <w:rPr>
                <w:rFonts w:ascii="Cambria Math" w:hAnsi="Cambria Math"/>
                <w:i/>
                <w:sz w:val="24"/>
                <w:szCs w:val="24"/>
                <w:lang w:val="sv-SE"/>
              </w:rPr>
            </m:ctrlPr>
          </m:sSupPr>
          <m:e>
            <m:r>
              <w:rPr>
                <w:rFonts w:ascii="Cambria Math" w:hAnsi="Cambria Math"/>
                <w:sz w:val="24"/>
                <w:szCs w:val="24"/>
                <w:lang w:val="sv-SE"/>
              </w:rPr>
              <m:t>Y</m:t>
            </m:r>
          </m:e>
          <m:sup>
            <m:r>
              <w:rPr>
                <w:rFonts w:ascii="Cambria Math" w:hAnsi="Cambria Math"/>
                <w:sz w:val="24"/>
                <w:szCs w:val="24"/>
                <w:lang w:val="sv-SE"/>
              </w:rPr>
              <m:t>3</m:t>
            </m:r>
          </m:sup>
        </m:sSup>
      </m:oMath>
      <w:r w:rsidRPr="00B16F62">
        <w:rPr>
          <w:rFonts w:ascii="Book Antiqua" w:eastAsia="Book Antiqua" w:hAnsi="Book Antiqua" w:cs="Book Antiqua"/>
          <w:sz w:val="24"/>
          <w:szCs w:val="24"/>
          <w:lang w:val="sv-SE"/>
        </w:rPr>
        <w:t xml:space="preserve"> </w:t>
      </w:r>
      <w:r w:rsidRPr="00B16F62">
        <w:rPr>
          <w:rFonts w:ascii="Book Antiqua" w:eastAsia="Book Antiqua" w:hAnsi="Book Antiqua" w:cs="Book Antiqua"/>
          <w:sz w:val="24"/>
          <w:szCs w:val="24"/>
          <w:lang w:val="sv-SE"/>
        </w:rPr>
        <w:tab/>
      </w:r>
      <w:r w:rsidRPr="00B16F62">
        <w:rPr>
          <w:rFonts w:ascii="Book Antiqua" w:eastAsia="Book Antiqua" w:hAnsi="Book Antiqua" w:cs="Book Antiqua"/>
          <w:sz w:val="24"/>
          <w:szCs w:val="24"/>
          <w:lang w:val="sv-SE"/>
        </w:rPr>
        <w:tab/>
        <w:t xml:space="preserve"> </w:t>
      </w:r>
      <w:r w:rsidRPr="00B16F62">
        <w:rPr>
          <w:rFonts w:eastAsia="Book Antiqua"/>
          <w:sz w:val="24"/>
          <w:szCs w:val="24"/>
          <w:lang w:val="sv-SE"/>
        </w:rPr>
        <w:t>(1.1)</w:t>
      </w:r>
    </w:p>
    <w:p w14:paraId="3AC3F61A" w14:textId="262E613A" w:rsidR="00620F9D" w:rsidRPr="00B16F62" w:rsidRDefault="00620F9D" w:rsidP="00620F9D">
      <w:pPr>
        <w:jc w:val="both"/>
        <w:rPr>
          <w:sz w:val="24"/>
          <w:szCs w:val="24"/>
          <w:lang w:val="sv-SE"/>
        </w:rPr>
      </w:pPr>
      <w:r>
        <w:rPr>
          <w:sz w:val="24"/>
          <w:szCs w:val="24"/>
          <w:lang w:val="sv-SE"/>
        </w:rPr>
        <w:tab/>
      </w:r>
      <w:r w:rsidRPr="00B16F62">
        <w:rPr>
          <w:sz w:val="24"/>
          <w:szCs w:val="24"/>
          <w:lang w:val="sv-SE"/>
        </w:rPr>
        <w:t>Pegas berperan dalam memberikan tekanan yang stabil dan konsisten pada permukaan material yang diburnishing. Tekanan ini penting untuk memastikan hasil yang seragam dan halus. Dalam pengaplikasian pada mesin milling yang menggunakan kedalaman pemotongan penggunaan pegas memberikan keleluasaan dalam menentukan kedalamanan pemakanan</w:t>
      </w:r>
      <w:r w:rsidR="00672B61">
        <w:rPr>
          <w:sz w:val="24"/>
          <w:szCs w:val="24"/>
          <w:lang w:val="sv-SE"/>
        </w:rPr>
        <w:fldChar w:fldCharType="begin" w:fldLock="1"/>
      </w:r>
      <w:r w:rsidR="0058759D">
        <w:rPr>
          <w:sz w:val="24"/>
          <w:szCs w:val="24"/>
          <w:lang w:val="sv-SE"/>
        </w:rPr>
        <w:instrText>ADDIN CSL_CITATION {"citationItems":[{"id":"ITEM-1","itemData":{"DOI":"10.1016/j.matdes.2022.111114","ISSN":"18734197","abstract":"In the present work, a physic-based analytical model has been developed to find the hardening mechanism contributed to surface property enhancement during burnishing process. The model takes into account the effects of grain size evolution, phase change and plasticity-induced twinning. Here, the deformation parameters were firstly modeled using the expanding cavity model and theory of incremental plasticity. Then, the strengthening mechanism are identified based on developed physics based material model. Series of experiments were carried out to confirm the hardness values obtained from the model. Finally, the developed multiphysics model were utilized to identify the influence of burnishing parameters on hardness distribution and contributed mechanisms. The obtained results indicated that the there is good agreement between the measured and predicted values of hardness. On the other hand, it was found that the twinning-induced plasticity followed by phase change (from austenite to ferrite) have more dominant influence on hardening compared to grain size evolution; however, the latter only affects the hardening up to limited depth. In addition, the burnishing depth has been identified as most influential parameter that affects hardness and hardened depth.","author":[{"dropping-particle":"","family":"Teimouri","given":"Reza","non-dropping-particle":"","parse-names":false,"suffix":""},{"dropping-particle":"","family":"Grabowski","given":"Marcin","non-dropping-particle":"","parse-names":false,"suffix":""},{"dropping-particle":"","family":"Bogucki","given":"Rafał","non-dropping-particle":"","parse-names":false,"suffix":""},{"dropping-particle":"","family":"Ślusarczyk","given":"Łukasz","non-dropping-particle":"","parse-names":false,"suffix":""},{"dropping-particle":"","family":"Skoczypiec","given":"Sebastian","non-dropping-particle":"","parse-names":false,"suffix":""}],"container-title":"Materials and Design","id":"ITEM-1","issued":{"date-parts":[["2022"]]},"title":"Modeling of strengthening mechanisms of surface layers in burnishing process","type":"article-journal","volume":"223"},"uris":["http://www.mendeley.com/documents/?uuid=b5f85c98-b886-4b70-929d-34cf51a2da78"]}],"mendeley":{"formattedCitation":"[14]","plainTextFormattedCitation":"[14]","previouslyFormattedCitation":"[14]"},"properties":{"noteIndex":0},"schema":"https://github.com/citation-style-language/schema/raw/master/csl-citation.json"}</w:instrText>
      </w:r>
      <w:r w:rsidR="00672B61">
        <w:rPr>
          <w:sz w:val="24"/>
          <w:szCs w:val="24"/>
          <w:lang w:val="sv-SE"/>
        </w:rPr>
        <w:fldChar w:fldCharType="separate"/>
      </w:r>
      <w:r w:rsidR="00672B61" w:rsidRPr="00672B61">
        <w:rPr>
          <w:noProof/>
          <w:sz w:val="24"/>
          <w:szCs w:val="24"/>
          <w:lang w:val="sv-SE"/>
        </w:rPr>
        <w:t>[14]</w:t>
      </w:r>
      <w:r w:rsidR="00672B61">
        <w:rPr>
          <w:sz w:val="24"/>
          <w:szCs w:val="24"/>
          <w:lang w:val="sv-SE"/>
        </w:rPr>
        <w:fldChar w:fldCharType="end"/>
      </w:r>
      <w:r w:rsidRPr="00B16F62">
        <w:rPr>
          <w:sz w:val="24"/>
          <w:szCs w:val="24"/>
          <w:lang w:val="sv-SE"/>
        </w:rPr>
        <w:t>. Tetapi dalam batas yang diperbolehkan yaitu pada kekakuan pegas dan bagian bola burnisher yang menonjol menjadi patokan Menentukan berapa defleksi dari pegas, setelah menentukan jenis pegas yang digunakan adalah SWF 30-30 dari misumi.</w:t>
      </w:r>
    </w:p>
    <w:p w14:paraId="1A405301" w14:textId="16264EF6" w:rsidR="00B16F62" w:rsidRPr="00B16F62" w:rsidRDefault="00B16F62" w:rsidP="00B16F62">
      <w:pPr>
        <w:spacing w:before="240" w:after="120"/>
        <w:ind w:firstLine="284"/>
        <w:jc w:val="both"/>
        <w:rPr>
          <w:rFonts w:ascii="Book Antiqua" w:eastAsia="Book Antiqua" w:hAnsi="Book Antiqua" w:cs="Book Antiqua"/>
          <w:sz w:val="24"/>
          <w:szCs w:val="24"/>
          <w:lang w:val="sv-SE"/>
        </w:rPr>
      </w:pPr>
      <m:oMath>
        <m:r>
          <w:rPr>
            <w:rFonts w:ascii="Cambria Math" w:hAnsi="Cambria Math"/>
            <w:sz w:val="24"/>
            <w:szCs w:val="24"/>
          </w:rPr>
          <m:t>δ</m:t>
        </m:r>
        <m:r>
          <w:rPr>
            <w:rFonts w:ascii="Cambria Math" w:hAnsi="Cambria Math"/>
            <w:sz w:val="24"/>
            <w:szCs w:val="24"/>
            <w:lang w:val="sv-SE"/>
          </w:rPr>
          <m:t>=</m:t>
        </m:r>
        <m:f>
          <m:fPr>
            <m:ctrlPr>
              <w:rPr>
                <w:rFonts w:ascii="Cambria Math" w:hAnsi="Cambria Math"/>
                <w:i/>
                <w:sz w:val="24"/>
                <w:szCs w:val="24"/>
              </w:rPr>
            </m:ctrlPr>
          </m:fPr>
          <m:num>
            <m:r>
              <w:rPr>
                <w:rFonts w:ascii="Cambria Math" w:hAnsi="Cambria Math"/>
                <w:sz w:val="24"/>
                <w:szCs w:val="24"/>
              </w:rPr>
              <m:t>Fp</m:t>
            </m:r>
          </m:num>
          <m:den>
            <m:r>
              <w:rPr>
                <w:rFonts w:ascii="Cambria Math" w:hAnsi="Cambria Math"/>
                <w:sz w:val="24"/>
                <w:szCs w:val="24"/>
              </w:rPr>
              <m:t>k</m:t>
            </m:r>
          </m:den>
        </m:f>
      </m:oMath>
      <w:r w:rsidRPr="00B16F62">
        <w:rPr>
          <w:rFonts w:ascii="Book Antiqua" w:eastAsia="Book Antiqua" w:hAnsi="Book Antiqua" w:cs="Book Antiqua"/>
          <w:sz w:val="24"/>
          <w:szCs w:val="24"/>
          <w:lang w:val="sv-SE"/>
        </w:rPr>
        <w:t xml:space="preserve"> </w:t>
      </w:r>
      <w:r w:rsidRPr="00B16F62">
        <w:rPr>
          <w:rFonts w:ascii="Book Antiqua" w:eastAsia="Book Antiqua" w:hAnsi="Book Antiqua" w:cs="Book Antiqua"/>
          <w:sz w:val="24"/>
          <w:szCs w:val="24"/>
          <w:lang w:val="sv-SE"/>
        </w:rPr>
        <w:tab/>
      </w:r>
      <w:r w:rsidRPr="00B16F62">
        <w:rPr>
          <w:rFonts w:ascii="Book Antiqua" w:eastAsia="Book Antiqua" w:hAnsi="Book Antiqua" w:cs="Book Antiqua"/>
          <w:sz w:val="24"/>
          <w:szCs w:val="24"/>
          <w:lang w:val="sv-SE"/>
        </w:rPr>
        <w:tab/>
        <w:t xml:space="preserve"> </w:t>
      </w:r>
      <w:r w:rsidRPr="00B16F62">
        <w:rPr>
          <w:rFonts w:ascii="Book Antiqua" w:eastAsia="Book Antiqua" w:hAnsi="Book Antiqua" w:cs="Book Antiqua"/>
          <w:sz w:val="24"/>
          <w:szCs w:val="24"/>
          <w:lang w:val="sv-SE"/>
        </w:rPr>
        <w:tab/>
      </w:r>
      <w:r w:rsidRPr="00B16F62">
        <w:rPr>
          <w:rFonts w:ascii="Book Antiqua" w:eastAsia="Book Antiqua" w:hAnsi="Book Antiqua" w:cs="Book Antiqua"/>
          <w:sz w:val="24"/>
          <w:szCs w:val="24"/>
          <w:lang w:val="sv-SE"/>
        </w:rPr>
        <w:tab/>
      </w:r>
      <w:r w:rsidRPr="00B16F62">
        <w:rPr>
          <w:rFonts w:eastAsia="Book Antiqua"/>
          <w:sz w:val="24"/>
          <w:szCs w:val="24"/>
          <w:lang w:val="sv-SE"/>
        </w:rPr>
        <w:t>(1,2)</w:t>
      </w:r>
    </w:p>
    <w:p w14:paraId="3E405DE2" w14:textId="413A0599" w:rsidR="00620F9D" w:rsidRDefault="00620F9D" w:rsidP="00B16F62">
      <w:pPr>
        <w:jc w:val="both"/>
        <w:rPr>
          <w:sz w:val="24"/>
          <w:szCs w:val="24"/>
          <w:lang w:val="sv-SE"/>
        </w:rPr>
      </w:pPr>
      <w:r w:rsidRPr="00B16F62">
        <w:rPr>
          <w:sz w:val="24"/>
          <w:szCs w:val="24"/>
          <w:lang w:val="sv-SE"/>
        </w:rPr>
        <w:t>Parameter yang berpengaruh dalam gaya gesek ialah koefisien gesek dari prosses tersebut apabila proses burnishing dilakukan dengan memberukan pelumas pada permukaan kontak maka koefisien geseknya adalah 0.1</w:t>
      </w:r>
      <w:r w:rsidR="00672B61">
        <w:rPr>
          <w:sz w:val="24"/>
          <w:szCs w:val="24"/>
          <w:lang w:val="sv-SE"/>
        </w:rPr>
        <w:fldChar w:fldCharType="begin" w:fldLock="1"/>
      </w:r>
      <w:r w:rsidR="0058759D">
        <w:rPr>
          <w:sz w:val="24"/>
          <w:szCs w:val="24"/>
          <w:lang w:val="sv-SE"/>
        </w:rPr>
        <w:instrText>ADDIN CSL_CITATION {"citationItems":[{"id":"ITEM-1","itemData":{"DOI":"10.3390/ma13215027","ISSN":"19961944","abstract":"Ball burnishing treatment, using the Ecoroll system, of steel samples was conducted. In the experiment, the burnishing pressure was changed. After the treatments, measurements of the surface topographies of disc samples were conducted using a white light interferometer Talysurf CCI Lite. Tribological tests were carried out in a ball-on-disc configuration. After these tests, measurements of surface topographies of disc samples were repeated. Worn surfaces were also analyzed with a scanning electron microscope. It was found that as the result of burnishing, surface topography height of tested samples decreased. Ball burnishing led to a reduction in the frictional resistance. The highest friction reduction of more than 40% was achieved with a burnishing pressure of 20 MPa.","author":[{"dropping-particle":"","family":"Swirad","given":"Slawomir","non-dropping-particle":"","parse-names":false,"suffix":""},{"dropping-particle":"","family":"Pawlus","given":"Pawel","non-dropping-particle":"","parse-names":false,"suffix":""}],"container-title":"Materials","id":"ITEM-1","issue":"21","issued":{"date-parts":[["2020"]]},"page":"1-14","title":"The influence of ball burnishing on friction in lubricated sliding","type":"article-journal","volume":"13"},"uris":["http://www.mendeley.com/documents/?uuid=bc86b4e9-4a3a-409d-92d4-ff4c6f8a4a52"]}],"mendeley":{"formattedCitation":"[15]","plainTextFormattedCitation":"[15]","previouslyFormattedCitation":"[15]"},"properties":{"noteIndex":0},"schema":"https://github.com/citation-style-language/schema/raw/master/csl-citation.json"}</w:instrText>
      </w:r>
      <w:r w:rsidR="00672B61">
        <w:rPr>
          <w:sz w:val="24"/>
          <w:szCs w:val="24"/>
          <w:lang w:val="sv-SE"/>
        </w:rPr>
        <w:fldChar w:fldCharType="separate"/>
      </w:r>
      <w:r w:rsidR="00672B61" w:rsidRPr="00672B61">
        <w:rPr>
          <w:noProof/>
          <w:sz w:val="24"/>
          <w:szCs w:val="24"/>
          <w:lang w:val="sv-SE"/>
        </w:rPr>
        <w:t>[15]</w:t>
      </w:r>
      <w:r w:rsidR="00672B61">
        <w:rPr>
          <w:sz w:val="24"/>
          <w:szCs w:val="24"/>
          <w:lang w:val="sv-SE"/>
        </w:rPr>
        <w:fldChar w:fldCharType="end"/>
      </w:r>
      <w:r w:rsidRPr="00B16F62">
        <w:rPr>
          <w:sz w:val="24"/>
          <w:szCs w:val="24"/>
          <w:lang w:val="sv-SE"/>
        </w:rPr>
        <w:t>. Untuk perhitungan dari gaya gesek menggunakan persamaan berikut :</w:t>
      </w:r>
    </w:p>
    <w:p w14:paraId="6C29AAE1" w14:textId="7AC8E0CE" w:rsidR="00B16F62" w:rsidRDefault="00000000" w:rsidP="00B16F62">
      <w:pPr>
        <w:spacing w:before="240"/>
        <w:ind w:firstLine="284"/>
        <w:jc w:val="both"/>
        <w:rPr>
          <w:rFonts w:eastAsia="Book Antiqua"/>
          <w:sz w:val="24"/>
          <w:szCs w:val="24"/>
          <w:lang w:val="sv-SE"/>
        </w:rPr>
      </w:pP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m:t>
            </m:r>
          </m:sub>
        </m:sSub>
        <m:r>
          <w:rPr>
            <w:rFonts w:ascii="Cambria Math" w:hAnsi="Cambria Math"/>
            <w:sz w:val="24"/>
            <w:szCs w:val="24"/>
            <w:lang w:val="sv-SE"/>
          </w:rPr>
          <m:t xml:space="preserve">=µ × </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N</m:t>
            </m:r>
          </m:sub>
        </m:sSub>
        <m:r>
          <w:rPr>
            <w:rFonts w:ascii="Cambria Math" w:hAnsi="Cambria Math"/>
            <w:sz w:val="24"/>
            <w:szCs w:val="24"/>
            <w:lang w:val="sv-SE"/>
          </w:rPr>
          <m:t>×</m:t>
        </m:r>
        <m:r>
          <w:rPr>
            <w:rFonts w:ascii="Cambria Math" w:hAnsi="Cambria Math"/>
            <w:sz w:val="24"/>
            <w:szCs w:val="24"/>
          </w:rPr>
          <m:t>Z</m:t>
        </m:r>
      </m:oMath>
      <w:r w:rsidR="00B16F62" w:rsidRPr="00B16F62">
        <w:rPr>
          <w:rFonts w:eastAsia="Book Antiqua"/>
          <w:sz w:val="24"/>
          <w:szCs w:val="24"/>
          <w:lang w:val="sv-SE"/>
        </w:rPr>
        <w:t xml:space="preserve"> </w:t>
      </w:r>
      <w:r w:rsidR="00B16F62" w:rsidRPr="00B16F62">
        <w:rPr>
          <w:rFonts w:eastAsia="Book Antiqua"/>
          <w:sz w:val="24"/>
          <w:szCs w:val="24"/>
          <w:lang w:val="sv-SE"/>
        </w:rPr>
        <w:tab/>
      </w:r>
      <w:r w:rsidR="00B16F62" w:rsidRPr="00B16F62">
        <w:rPr>
          <w:rFonts w:eastAsia="Book Antiqua"/>
          <w:sz w:val="24"/>
          <w:szCs w:val="24"/>
          <w:lang w:val="sv-SE"/>
        </w:rPr>
        <w:tab/>
      </w:r>
      <w:r w:rsidR="00B16F62" w:rsidRPr="00B16F62">
        <w:rPr>
          <w:rFonts w:eastAsia="Book Antiqua"/>
          <w:sz w:val="24"/>
          <w:szCs w:val="24"/>
          <w:lang w:val="sv-SE"/>
        </w:rPr>
        <w:tab/>
        <w:t>(1,3)</w:t>
      </w:r>
    </w:p>
    <w:p w14:paraId="6789216D" w14:textId="77777777" w:rsidR="00B16F62" w:rsidRPr="00B16F62" w:rsidRDefault="00B16F62" w:rsidP="00B16F62">
      <w:pPr>
        <w:ind w:firstLine="284"/>
        <w:jc w:val="both"/>
        <w:rPr>
          <w:rFonts w:eastAsia="Book Antiqua"/>
          <w:sz w:val="24"/>
          <w:szCs w:val="24"/>
          <w:lang w:val="sv-SE"/>
        </w:rPr>
      </w:pPr>
    </w:p>
    <w:p w14:paraId="67127E5F" w14:textId="2952C76E" w:rsidR="00B16F62" w:rsidRDefault="00B16F62" w:rsidP="00D77A1E">
      <w:pPr>
        <w:pStyle w:val="TTPParagraphothers"/>
        <w:spacing w:line="276" w:lineRule="auto"/>
        <w:ind w:firstLine="0"/>
        <w:rPr>
          <w:rStyle w:val="Strong"/>
        </w:rPr>
      </w:pPr>
      <w:r>
        <w:rPr>
          <w:rStyle w:val="Strong"/>
        </w:rPr>
        <w:t>Tahap Penyelesaian</w:t>
      </w:r>
    </w:p>
    <w:p w14:paraId="339884D8" w14:textId="77777777" w:rsidR="00B16F62" w:rsidRPr="00B16F62" w:rsidRDefault="00B16F62" w:rsidP="00B16F62">
      <w:pPr>
        <w:spacing w:after="120"/>
        <w:ind w:firstLine="720"/>
        <w:jc w:val="both"/>
        <w:rPr>
          <w:sz w:val="24"/>
          <w:szCs w:val="24"/>
          <w:lang w:val="sv-SE"/>
        </w:rPr>
      </w:pPr>
      <w:r w:rsidRPr="00B16F62">
        <w:rPr>
          <w:sz w:val="24"/>
          <w:szCs w:val="24"/>
          <w:lang w:val="sv-SE"/>
        </w:rPr>
        <w:t>Rancangan yang telah disusun akan dilengkapi dalam bentuk dokumentasi teknis secara komprehensif. Dokumentasi ini berfungsi sebagai acuan pelaksanaan manufaktur, guna menjamin bahwa proses produksi dan perakitan dilakukan sesuai dengan spesifikasi teknis yang telah ditetapkan serta memenuhi standar kualitas yang direncanakan.</w:t>
      </w:r>
    </w:p>
    <w:p w14:paraId="569FD28D" w14:textId="4E4EBEA9" w:rsidR="00B16F62" w:rsidRDefault="00B16F62" w:rsidP="00B16F62">
      <w:pPr>
        <w:ind w:firstLine="426"/>
        <w:jc w:val="both"/>
        <w:rPr>
          <w:sz w:val="24"/>
          <w:szCs w:val="24"/>
          <w:lang w:val="sv-SE"/>
        </w:rPr>
      </w:pPr>
      <w:r w:rsidRPr="00B16F62">
        <w:rPr>
          <w:sz w:val="24"/>
          <w:szCs w:val="24"/>
          <w:lang w:val="sv-SE"/>
        </w:rPr>
        <w:t xml:space="preserve">Dokumentasi teknis mencakup berbagai elemen penting seperti gambar assembly alat, gambar detail komponen, rencana pelaksanaan, serta estimasi waktu dan biaya. Dokumen ini memiliki peran krusial, antara lain sebagai bentuk pelaporan dan pertanggungjawaban teknis atas penelitian yang telah dilaksanakan, menyampaikan informasi penting terkait penelitian, menjadi </w:t>
      </w:r>
      <w:r w:rsidRPr="00B16F62">
        <w:rPr>
          <w:sz w:val="24"/>
          <w:szCs w:val="24"/>
          <w:lang w:val="sv-SE"/>
        </w:rPr>
        <w:t>acuan dalam pengembangan lebih lanjut, serta memberikan gambaran teknis dari alat yang telah dirancang.</w:t>
      </w:r>
    </w:p>
    <w:p w14:paraId="27FB06A2" w14:textId="77777777" w:rsidR="00B16F62" w:rsidRPr="00B16F62" w:rsidRDefault="00B16F62" w:rsidP="00B16F62">
      <w:pPr>
        <w:ind w:firstLine="426"/>
        <w:jc w:val="both"/>
        <w:rPr>
          <w:rStyle w:val="Strong"/>
          <w:sz w:val="24"/>
          <w:szCs w:val="24"/>
          <w:lang w:val="id-ID"/>
        </w:rPr>
      </w:pPr>
    </w:p>
    <w:p w14:paraId="568B15BE" w14:textId="0A9090DF" w:rsidR="007C046B" w:rsidRPr="00B16F62" w:rsidRDefault="007C046B" w:rsidP="00BB159F">
      <w:pPr>
        <w:pStyle w:val="TTPParagraphothers"/>
        <w:numPr>
          <w:ilvl w:val="1"/>
          <w:numId w:val="4"/>
        </w:numPr>
        <w:spacing w:line="276" w:lineRule="auto"/>
        <w:ind w:left="426" w:hanging="426"/>
        <w:rPr>
          <w:b/>
          <w:color w:val="FF0000"/>
          <w:lang w:val="id-ID"/>
        </w:rPr>
      </w:pPr>
      <w:r w:rsidRPr="00620F9D">
        <w:rPr>
          <w:b/>
          <w:bCs/>
          <w:lang w:val="en-ID"/>
        </w:rPr>
        <w:t>P</w:t>
      </w:r>
      <w:r w:rsidR="00B657A8" w:rsidRPr="00620F9D">
        <w:rPr>
          <w:b/>
          <w:bCs/>
          <w:lang w:val="en-ID"/>
        </w:rPr>
        <w:t xml:space="preserve">erencanaan dan </w:t>
      </w:r>
      <w:r w:rsidRPr="00620F9D">
        <w:rPr>
          <w:b/>
          <w:bCs/>
          <w:lang w:val="en-ID"/>
        </w:rPr>
        <w:t xml:space="preserve">roses Pembuatan </w:t>
      </w:r>
      <w:r w:rsidRPr="00620F9D">
        <w:rPr>
          <w:b/>
          <w:bCs/>
          <w:i/>
          <w:iCs/>
          <w:lang w:val="en-ID"/>
        </w:rPr>
        <w:t>Burnising Tool</w:t>
      </w:r>
    </w:p>
    <w:p w14:paraId="7DA68493" w14:textId="03EC2254" w:rsidR="00B16F62" w:rsidRDefault="00D77A1E" w:rsidP="00D77A1E">
      <w:pPr>
        <w:ind w:firstLine="709"/>
        <w:jc w:val="both"/>
        <w:rPr>
          <w:sz w:val="24"/>
          <w:szCs w:val="24"/>
          <w:lang w:val="sv-SE"/>
        </w:rPr>
      </w:pPr>
      <w:r>
        <w:rPr>
          <w:sz w:val="24"/>
          <w:szCs w:val="24"/>
          <w:lang w:val="id-ID"/>
        </w:rPr>
        <w:t xml:space="preserve">Operasional perencanaan atau </w:t>
      </w:r>
      <w:r>
        <w:rPr>
          <w:i/>
          <w:iCs/>
          <w:sz w:val="24"/>
          <w:szCs w:val="24"/>
          <w:lang w:val="id-ID"/>
        </w:rPr>
        <w:t xml:space="preserve">opration plan </w:t>
      </w:r>
      <w:r>
        <w:rPr>
          <w:sz w:val="24"/>
          <w:szCs w:val="24"/>
          <w:lang w:val="id-ID"/>
        </w:rPr>
        <w:t xml:space="preserve">bertujuan untuk merincikan peralatan dan urutan langkah kerja yang diperlukan dalam pembuatan </w:t>
      </w:r>
      <w:r>
        <w:rPr>
          <w:i/>
          <w:iCs/>
          <w:sz w:val="24"/>
          <w:szCs w:val="24"/>
          <w:lang w:val="id-ID"/>
        </w:rPr>
        <w:t>burnishing tool</w:t>
      </w:r>
      <w:r>
        <w:rPr>
          <w:sz w:val="24"/>
          <w:szCs w:val="24"/>
          <w:lang w:val="id-ID"/>
        </w:rPr>
        <w:t>. Tujuannya adalah meminimalkan kesalahan prosuksi melalui instruksi berupa dokumen yang terperinci, mengoptimalkan waktu pengerjaan dengan alur kerja logis dan memastikan keselamatan operator melalui prosedur yang jelas</w:t>
      </w:r>
      <w:r w:rsidR="0058759D">
        <w:rPr>
          <w:sz w:val="24"/>
          <w:szCs w:val="24"/>
          <w:lang w:val="id-ID"/>
        </w:rPr>
        <w:fldChar w:fldCharType="begin" w:fldLock="1"/>
      </w:r>
      <w:r w:rsidR="0058759D">
        <w:rPr>
          <w:sz w:val="24"/>
          <w:szCs w:val="24"/>
          <w:lang w:val="id-ID"/>
        </w:rPr>
        <w:instrText>ADDIN CSL_CITATION {"citationItems":[{"id":"ITEM-1","itemData":{"ISBN":"9781292422244","abstract":"For courses in manufacturingprocess A comprehensive text on thescience, engineering, and technology of manufacturingIn Manufacturing Engineering and Technology, 8thEdition in SI Units, the authors continue their efforts to present acomprehensive, balanced, and most importantly, an up-to-date coverage of the science, engineering, and technology of manufacturing. It places an emphasis on the interdisciplinary nature of every manufacturing activity, including complex interactions between materials, design, process, and manufacturing process and operations. The text isDesigned to help students learn not only the scienceand engineering that drives manufacturing, but to understand and appreciatemanufacturings important role in our modern, global economy. With more than120 examples and case studies, the text presents students with a breadth of challenges while providing them the tools and encouragement to explore solutionsto those challenges. The new edition is thoroughly updated with numerous new topics and illustrations relevant to all aspects of manufacturing and includes acompletely revised chapter covering the rapid advances in additive manufacturing. ","author":[{"dropping-particle":"","family":"Kalpakjian","given":"Serope","non-dropping-particle":"","parse-names":false,"suffix":""},{"dropping-particle":"","family":"Schmid","given":"Steven","non-dropping-particle":"","parse-names":false,"suffix":""}],"id":"ITEM-1","issued":{"date-parts":[["2022"]]},"number-of-pages":"1312","publisher":"Pearson Deutschland","title":"Manufacturing Engineering and Technology, Global Edition ","type":"book"},"uris":["http://www.mendeley.com/documents/?uuid=693f7642-0928-43b5-8d96-ac5ef8ad17f8"]}],"mendeley":{"formattedCitation":"[1]","plainTextFormattedCitation":"[1]","previouslyFormattedCitation":"[1]"},"properties":{"noteIndex":0},"schema":"https://github.com/citation-style-language/schema/raw/master/csl-citation.json"}</w:instrText>
      </w:r>
      <w:r w:rsidR="0058759D">
        <w:rPr>
          <w:sz w:val="24"/>
          <w:szCs w:val="24"/>
          <w:lang w:val="id-ID"/>
        </w:rPr>
        <w:fldChar w:fldCharType="separate"/>
      </w:r>
      <w:r w:rsidR="0058759D" w:rsidRPr="0058759D">
        <w:rPr>
          <w:noProof/>
          <w:sz w:val="24"/>
          <w:szCs w:val="24"/>
          <w:lang w:val="id-ID"/>
        </w:rPr>
        <w:t>[1]</w:t>
      </w:r>
      <w:r w:rsidR="0058759D">
        <w:rPr>
          <w:sz w:val="24"/>
          <w:szCs w:val="24"/>
          <w:lang w:val="id-ID"/>
        </w:rPr>
        <w:fldChar w:fldCharType="end"/>
      </w:r>
      <w:r>
        <w:rPr>
          <w:sz w:val="24"/>
          <w:szCs w:val="24"/>
          <w:lang w:val="id-ID"/>
        </w:rPr>
        <w:t xml:space="preserve">. Dokumen ini disusun </w:t>
      </w:r>
      <w:r w:rsidRPr="00D77A1E">
        <w:rPr>
          <w:sz w:val="24"/>
          <w:szCs w:val="24"/>
          <w:lang w:val="sv-SE"/>
        </w:rPr>
        <w:t>dengan format penomoran khusus yang merepresentasikan setiap tahap pembuatan, dimulai dari pengaturan mesin, pencekaman benda kerja, hingga pemeriksaan dimensi, pemberian tanda pada benda kerja (</w:t>
      </w:r>
      <w:r w:rsidRPr="00D77A1E">
        <w:rPr>
          <w:i/>
          <w:iCs/>
          <w:sz w:val="24"/>
          <w:szCs w:val="24"/>
          <w:lang w:val="sv-SE"/>
        </w:rPr>
        <w:t>marking</w:t>
      </w:r>
      <w:r w:rsidRPr="00D77A1E">
        <w:rPr>
          <w:sz w:val="24"/>
          <w:szCs w:val="24"/>
          <w:lang w:val="sv-SE"/>
        </w:rPr>
        <w:t>), dan proses pemesinan tehadap material benda kerja. Sistem penomoran tersebut sangat penting karena jadi panduan teknis yang memastikan semua pengaturan dan pemeriksaan dilakukan sesuai standar</w:t>
      </w:r>
      <w:r>
        <w:rPr>
          <w:sz w:val="24"/>
          <w:szCs w:val="24"/>
          <w:lang w:val="sv-SE"/>
        </w:rPr>
        <w:t>.</w:t>
      </w:r>
    </w:p>
    <w:p w14:paraId="54985E22" w14:textId="542FF2FC" w:rsidR="00D77A1E" w:rsidRDefault="00D77A1E" w:rsidP="00D77A1E">
      <w:pPr>
        <w:ind w:firstLine="709"/>
        <w:jc w:val="both"/>
        <w:rPr>
          <w:sz w:val="24"/>
          <w:szCs w:val="24"/>
          <w:lang w:val="sv-SE"/>
        </w:rPr>
      </w:pPr>
      <w:r w:rsidRPr="00D77A1E">
        <w:rPr>
          <w:sz w:val="24"/>
          <w:szCs w:val="24"/>
          <w:lang w:val="sv-SE"/>
        </w:rPr>
        <w:t>Dalam merealisasikan burnishing tool dengan menggunakan rancangan konstruksi yang telah dibuat terdapat beberapa komponen yang harus dibuat diantaranya yaitu : cage ball, cage sleeve, spring support dan shank collet. Komponen-komponen tersebut dibuat dengan menggunakan proses pemesinan seperti: proses bubut menggunakan CNC dan bubut konvensional, grinding, EDM dan proses milling serta khusus untuk komponen cage ball dilakukan proses perlakukan panas atau heat treatment yang bertujuan untuk mendapat kekerasan material yang diinginkan.</w:t>
      </w:r>
    </w:p>
    <w:p w14:paraId="17C64171" w14:textId="77777777" w:rsidR="00D77A1E" w:rsidRDefault="00D77A1E" w:rsidP="00D77A1E">
      <w:pPr>
        <w:ind w:firstLine="709"/>
        <w:jc w:val="both"/>
        <w:rPr>
          <w:sz w:val="24"/>
          <w:szCs w:val="24"/>
          <w:lang w:val="sv-SE"/>
        </w:rPr>
      </w:pPr>
    </w:p>
    <w:tbl>
      <w:tblPr>
        <w:tblStyle w:val="TableGrid"/>
        <w:tblW w:w="4253" w:type="dxa"/>
        <w:jc w:val="center"/>
        <w:tblLayout w:type="fixed"/>
        <w:tblLook w:val="04A0" w:firstRow="1" w:lastRow="0" w:firstColumn="1" w:lastColumn="0" w:noHBand="0" w:noVBand="1"/>
      </w:tblPr>
      <w:tblGrid>
        <w:gridCol w:w="1085"/>
        <w:gridCol w:w="1022"/>
        <w:gridCol w:w="1012"/>
        <w:gridCol w:w="1134"/>
      </w:tblGrid>
      <w:tr w:rsidR="00D77A1E" w:rsidRPr="00D77A1E" w14:paraId="4F5FA5FE" w14:textId="77777777" w:rsidTr="00D77A1E">
        <w:trPr>
          <w:jc w:val="center"/>
        </w:trPr>
        <w:tc>
          <w:tcPr>
            <w:tcW w:w="1085" w:type="dxa"/>
            <w:tcBorders>
              <w:left w:val="nil"/>
              <w:right w:val="nil"/>
            </w:tcBorders>
            <w:shd w:val="clear" w:color="auto" w:fill="F2F2F2" w:themeFill="background1" w:themeFillShade="F2"/>
          </w:tcPr>
          <w:p w14:paraId="52F37F7E" w14:textId="77777777" w:rsidR="00D77A1E" w:rsidRPr="00D77A1E" w:rsidRDefault="00D77A1E" w:rsidP="00BF0CA9">
            <w:pPr>
              <w:jc w:val="center"/>
              <w:rPr>
                <w:rFonts w:ascii="Times New Roman" w:hAnsi="Times New Roman"/>
                <w:sz w:val="16"/>
                <w:szCs w:val="16"/>
                <w:lang w:val="en-ID"/>
              </w:rPr>
            </w:pPr>
            <w:r w:rsidRPr="00D77A1E">
              <w:rPr>
                <w:rFonts w:ascii="Times New Roman" w:hAnsi="Times New Roman"/>
                <w:sz w:val="16"/>
                <w:szCs w:val="16"/>
                <w:lang w:val="en-ID"/>
              </w:rPr>
              <w:t>Component Names</w:t>
            </w:r>
          </w:p>
        </w:tc>
        <w:tc>
          <w:tcPr>
            <w:tcW w:w="1022" w:type="dxa"/>
            <w:tcBorders>
              <w:left w:val="nil"/>
              <w:right w:val="nil"/>
            </w:tcBorders>
            <w:shd w:val="clear" w:color="auto" w:fill="F2F2F2" w:themeFill="background1" w:themeFillShade="F2"/>
          </w:tcPr>
          <w:p w14:paraId="626EE20F" w14:textId="77777777" w:rsidR="00D77A1E" w:rsidRPr="00D77A1E" w:rsidRDefault="00D77A1E" w:rsidP="00BF0CA9">
            <w:pPr>
              <w:jc w:val="center"/>
              <w:rPr>
                <w:rFonts w:ascii="Times New Roman" w:hAnsi="Times New Roman"/>
                <w:sz w:val="16"/>
                <w:szCs w:val="16"/>
                <w:lang w:val="en-ID"/>
              </w:rPr>
            </w:pPr>
            <w:r w:rsidRPr="00D77A1E">
              <w:rPr>
                <w:rFonts w:ascii="Times New Roman" w:hAnsi="Times New Roman"/>
                <w:sz w:val="16"/>
                <w:szCs w:val="16"/>
                <w:lang w:val="en-ID"/>
              </w:rPr>
              <w:t>Oprations</w:t>
            </w:r>
          </w:p>
        </w:tc>
        <w:tc>
          <w:tcPr>
            <w:tcW w:w="1012" w:type="dxa"/>
            <w:tcBorders>
              <w:left w:val="nil"/>
              <w:right w:val="nil"/>
            </w:tcBorders>
            <w:shd w:val="clear" w:color="auto" w:fill="F2F2F2" w:themeFill="background1" w:themeFillShade="F2"/>
          </w:tcPr>
          <w:p w14:paraId="52E338C2" w14:textId="77777777" w:rsidR="00D77A1E" w:rsidRPr="00D77A1E" w:rsidRDefault="00D77A1E" w:rsidP="00D77A1E">
            <w:pPr>
              <w:ind w:right="60"/>
              <w:jc w:val="center"/>
              <w:rPr>
                <w:rFonts w:ascii="Times New Roman" w:hAnsi="Times New Roman"/>
                <w:sz w:val="16"/>
                <w:szCs w:val="16"/>
                <w:lang w:val="en-ID"/>
              </w:rPr>
            </w:pPr>
            <w:r w:rsidRPr="00D77A1E">
              <w:rPr>
                <w:rFonts w:ascii="Times New Roman" w:hAnsi="Times New Roman"/>
                <w:sz w:val="16"/>
                <w:szCs w:val="16"/>
                <w:lang w:val="en-ID"/>
              </w:rPr>
              <w:t>Materials</w:t>
            </w:r>
          </w:p>
        </w:tc>
        <w:tc>
          <w:tcPr>
            <w:tcW w:w="1134" w:type="dxa"/>
            <w:tcBorders>
              <w:left w:val="nil"/>
              <w:right w:val="nil"/>
            </w:tcBorders>
            <w:shd w:val="clear" w:color="auto" w:fill="F2F2F2" w:themeFill="background1" w:themeFillShade="F2"/>
          </w:tcPr>
          <w:p w14:paraId="7205461C" w14:textId="77777777" w:rsidR="00D77A1E" w:rsidRPr="00D77A1E" w:rsidRDefault="00D77A1E" w:rsidP="00BF0CA9">
            <w:pPr>
              <w:jc w:val="center"/>
              <w:rPr>
                <w:rFonts w:ascii="Times New Roman" w:hAnsi="Times New Roman"/>
                <w:sz w:val="16"/>
                <w:szCs w:val="16"/>
                <w:lang w:val="en-ID"/>
              </w:rPr>
            </w:pPr>
            <w:r w:rsidRPr="00D77A1E">
              <w:rPr>
                <w:rFonts w:ascii="Times New Roman" w:hAnsi="Times New Roman"/>
                <w:sz w:val="16"/>
                <w:szCs w:val="16"/>
                <w:lang w:val="en-ID"/>
              </w:rPr>
              <w:t>Machines</w:t>
            </w:r>
          </w:p>
        </w:tc>
      </w:tr>
      <w:tr w:rsidR="00D77A1E" w:rsidRPr="00D77A1E" w14:paraId="3721369A" w14:textId="77777777" w:rsidTr="00D77A1E">
        <w:trPr>
          <w:jc w:val="center"/>
        </w:trPr>
        <w:tc>
          <w:tcPr>
            <w:tcW w:w="1085" w:type="dxa"/>
            <w:tcBorders>
              <w:left w:val="nil"/>
              <w:right w:val="nil"/>
            </w:tcBorders>
            <w:vAlign w:val="center"/>
          </w:tcPr>
          <w:p w14:paraId="236FEB00" w14:textId="77777777" w:rsidR="00D77A1E" w:rsidRPr="00D77A1E" w:rsidRDefault="00D77A1E" w:rsidP="00BF0CA9">
            <w:pPr>
              <w:jc w:val="center"/>
              <w:rPr>
                <w:rFonts w:ascii="Times New Roman" w:hAnsi="Times New Roman"/>
                <w:sz w:val="16"/>
                <w:szCs w:val="16"/>
                <w:lang w:val="en-ID"/>
              </w:rPr>
            </w:pPr>
            <w:r w:rsidRPr="00D77A1E">
              <w:rPr>
                <w:rFonts w:ascii="Times New Roman" w:hAnsi="Times New Roman"/>
                <w:sz w:val="16"/>
                <w:szCs w:val="16"/>
                <w:lang w:val="en-ID"/>
              </w:rPr>
              <w:t>Cage Ball</w:t>
            </w:r>
          </w:p>
        </w:tc>
        <w:tc>
          <w:tcPr>
            <w:tcW w:w="1022" w:type="dxa"/>
            <w:tcBorders>
              <w:left w:val="nil"/>
              <w:right w:val="nil"/>
            </w:tcBorders>
            <w:vAlign w:val="center"/>
          </w:tcPr>
          <w:p w14:paraId="17971DCB" w14:textId="77777777" w:rsidR="00D77A1E" w:rsidRPr="00D77A1E" w:rsidRDefault="00D77A1E" w:rsidP="00BF0CA9">
            <w:pPr>
              <w:jc w:val="center"/>
              <w:rPr>
                <w:rFonts w:ascii="Times New Roman" w:hAnsi="Times New Roman"/>
                <w:sz w:val="16"/>
                <w:szCs w:val="16"/>
                <w:lang w:val="en-ID"/>
              </w:rPr>
            </w:pPr>
            <w:r w:rsidRPr="00D77A1E">
              <w:rPr>
                <w:rFonts w:ascii="Times New Roman" w:hAnsi="Times New Roman"/>
                <w:sz w:val="16"/>
                <w:szCs w:val="16"/>
                <w:lang w:val="en-ID"/>
              </w:rPr>
              <w:t>Turning, Heat Treatment, Grinding, EDM</w:t>
            </w:r>
          </w:p>
        </w:tc>
        <w:tc>
          <w:tcPr>
            <w:tcW w:w="1012" w:type="dxa"/>
            <w:tcBorders>
              <w:left w:val="nil"/>
              <w:right w:val="nil"/>
            </w:tcBorders>
            <w:vAlign w:val="center"/>
          </w:tcPr>
          <w:p w14:paraId="1B5EB077" w14:textId="77777777" w:rsidR="00D77A1E" w:rsidRPr="00D77A1E" w:rsidRDefault="00D77A1E" w:rsidP="00D77A1E">
            <w:pPr>
              <w:ind w:right="60"/>
              <w:jc w:val="center"/>
              <w:rPr>
                <w:rFonts w:ascii="Times New Roman" w:hAnsi="Times New Roman"/>
                <w:sz w:val="16"/>
                <w:szCs w:val="16"/>
                <w:lang w:val="en-ID"/>
              </w:rPr>
            </w:pPr>
            <w:r w:rsidRPr="00D77A1E">
              <w:rPr>
                <w:rFonts w:ascii="Times New Roman" w:hAnsi="Times New Roman"/>
                <w:sz w:val="16"/>
                <w:szCs w:val="16"/>
                <w:lang w:val="en-ID"/>
              </w:rPr>
              <w:t>Amutit</w:t>
            </w:r>
          </w:p>
        </w:tc>
        <w:tc>
          <w:tcPr>
            <w:tcW w:w="1134" w:type="dxa"/>
            <w:tcBorders>
              <w:left w:val="nil"/>
              <w:right w:val="nil"/>
            </w:tcBorders>
            <w:vAlign w:val="center"/>
          </w:tcPr>
          <w:p w14:paraId="1AA49628" w14:textId="77777777" w:rsidR="00D77A1E" w:rsidRPr="00D77A1E" w:rsidRDefault="00D77A1E" w:rsidP="00BF0CA9">
            <w:pPr>
              <w:jc w:val="center"/>
              <w:rPr>
                <w:rFonts w:ascii="Times New Roman" w:hAnsi="Times New Roman"/>
                <w:sz w:val="16"/>
                <w:szCs w:val="16"/>
                <w:lang w:val="en-ID"/>
              </w:rPr>
            </w:pPr>
            <w:r w:rsidRPr="00D77A1E">
              <w:rPr>
                <w:rFonts w:ascii="Times New Roman" w:hAnsi="Times New Roman"/>
                <w:sz w:val="16"/>
                <w:szCs w:val="16"/>
                <w:lang w:val="en-ID"/>
              </w:rPr>
              <w:t>CNC Lathe, Surface Grinding, EDM</w:t>
            </w:r>
          </w:p>
        </w:tc>
      </w:tr>
      <w:tr w:rsidR="00D77A1E" w:rsidRPr="00D77A1E" w14:paraId="4CD9DE9F" w14:textId="77777777" w:rsidTr="00D77A1E">
        <w:trPr>
          <w:jc w:val="center"/>
        </w:trPr>
        <w:tc>
          <w:tcPr>
            <w:tcW w:w="1085" w:type="dxa"/>
            <w:tcBorders>
              <w:left w:val="nil"/>
              <w:right w:val="nil"/>
            </w:tcBorders>
          </w:tcPr>
          <w:p w14:paraId="10388305" w14:textId="77777777" w:rsidR="00D77A1E" w:rsidRPr="00D77A1E" w:rsidRDefault="00D77A1E" w:rsidP="00BF0CA9">
            <w:pPr>
              <w:jc w:val="center"/>
              <w:rPr>
                <w:rFonts w:ascii="Times New Roman" w:hAnsi="Times New Roman"/>
                <w:sz w:val="16"/>
                <w:szCs w:val="16"/>
                <w:lang w:val="en-ID"/>
              </w:rPr>
            </w:pPr>
            <w:r w:rsidRPr="00D77A1E">
              <w:rPr>
                <w:rFonts w:ascii="Times New Roman" w:hAnsi="Times New Roman"/>
                <w:sz w:val="16"/>
                <w:szCs w:val="16"/>
                <w:lang w:val="en-ID"/>
              </w:rPr>
              <w:t>Shank Collet</w:t>
            </w:r>
          </w:p>
        </w:tc>
        <w:tc>
          <w:tcPr>
            <w:tcW w:w="1022" w:type="dxa"/>
            <w:tcBorders>
              <w:left w:val="nil"/>
              <w:right w:val="nil"/>
            </w:tcBorders>
          </w:tcPr>
          <w:p w14:paraId="63071ED2" w14:textId="77777777" w:rsidR="00D77A1E" w:rsidRPr="00D77A1E" w:rsidRDefault="00D77A1E" w:rsidP="00BF0CA9">
            <w:pPr>
              <w:jc w:val="center"/>
              <w:rPr>
                <w:rFonts w:ascii="Times New Roman" w:hAnsi="Times New Roman"/>
                <w:sz w:val="16"/>
                <w:szCs w:val="16"/>
                <w:lang w:val="en-ID"/>
              </w:rPr>
            </w:pPr>
            <w:r w:rsidRPr="00D77A1E">
              <w:rPr>
                <w:rFonts w:ascii="Times New Roman" w:hAnsi="Times New Roman"/>
                <w:sz w:val="16"/>
                <w:szCs w:val="16"/>
                <w:lang w:val="en-ID"/>
              </w:rPr>
              <w:t>Turning, Milling</w:t>
            </w:r>
          </w:p>
        </w:tc>
        <w:tc>
          <w:tcPr>
            <w:tcW w:w="1012" w:type="dxa"/>
            <w:tcBorders>
              <w:left w:val="nil"/>
              <w:right w:val="nil"/>
            </w:tcBorders>
          </w:tcPr>
          <w:p w14:paraId="23364D7C" w14:textId="77777777" w:rsidR="00D77A1E" w:rsidRPr="00D77A1E" w:rsidRDefault="00D77A1E" w:rsidP="00D77A1E">
            <w:pPr>
              <w:ind w:right="60"/>
              <w:jc w:val="center"/>
              <w:rPr>
                <w:rFonts w:ascii="Times New Roman" w:hAnsi="Times New Roman"/>
                <w:sz w:val="16"/>
                <w:szCs w:val="16"/>
                <w:lang w:val="en-ID"/>
              </w:rPr>
            </w:pPr>
            <w:r w:rsidRPr="00D77A1E">
              <w:rPr>
                <w:rFonts w:ascii="Times New Roman" w:hAnsi="Times New Roman"/>
                <w:sz w:val="16"/>
                <w:szCs w:val="16"/>
                <w:lang w:val="en-ID"/>
              </w:rPr>
              <w:t>VCN prehardened</w:t>
            </w:r>
          </w:p>
        </w:tc>
        <w:tc>
          <w:tcPr>
            <w:tcW w:w="1134" w:type="dxa"/>
            <w:tcBorders>
              <w:left w:val="nil"/>
              <w:right w:val="nil"/>
            </w:tcBorders>
          </w:tcPr>
          <w:p w14:paraId="754756CD" w14:textId="77777777" w:rsidR="00D77A1E" w:rsidRPr="00D77A1E" w:rsidRDefault="00D77A1E" w:rsidP="00BF0CA9">
            <w:pPr>
              <w:jc w:val="center"/>
              <w:rPr>
                <w:rFonts w:ascii="Times New Roman" w:hAnsi="Times New Roman"/>
                <w:sz w:val="16"/>
                <w:szCs w:val="16"/>
                <w:lang w:val="en-ID"/>
              </w:rPr>
            </w:pPr>
            <w:r w:rsidRPr="00D77A1E">
              <w:rPr>
                <w:rFonts w:ascii="Times New Roman" w:hAnsi="Times New Roman"/>
                <w:sz w:val="16"/>
                <w:szCs w:val="16"/>
                <w:lang w:val="en-ID"/>
              </w:rPr>
              <w:t>CNC Lathe, Milling</w:t>
            </w:r>
          </w:p>
        </w:tc>
      </w:tr>
      <w:tr w:rsidR="00D77A1E" w:rsidRPr="00D77A1E" w14:paraId="6FEA28EF" w14:textId="77777777" w:rsidTr="00D77A1E">
        <w:trPr>
          <w:jc w:val="center"/>
        </w:trPr>
        <w:tc>
          <w:tcPr>
            <w:tcW w:w="1085" w:type="dxa"/>
            <w:tcBorders>
              <w:left w:val="nil"/>
              <w:right w:val="nil"/>
            </w:tcBorders>
          </w:tcPr>
          <w:p w14:paraId="5D3E662E" w14:textId="77777777" w:rsidR="00D77A1E" w:rsidRPr="00D77A1E" w:rsidRDefault="00D77A1E" w:rsidP="00BF0CA9">
            <w:pPr>
              <w:jc w:val="center"/>
              <w:rPr>
                <w:rFonts w:ascii="Times New Roman" w:hAnsi="Times New Roman"/>
                <w:sz w:val="16"/>
                <w:szCs w:val="16"/>
                <w:lang w:val="en-ID"/>
              </w:rPr>
            </w:pPr>
            <w:r w:rsidRPr="00D77A1E">
              <w:rPr>
                <w:rFonts w:ascii="Times New Roman" w:hAnsi="Times New Roman"/>
                <w:sz w:val="16"/>
                <w:szCs w:val="16"/>
                <w:lang w:val="en-ID"/>
              </w:rPr>
              <w:lastRenderedPageBreak/>
              <w:t>Cage Sleeve</w:t>
            </w:r>
          </w:p>
        </w:tc>
        <w:tc>
          <w:tcPr>
            <w:tcW w:w="1022" w:type="dxa"/>
            <w:tcBorders>
              <w:left w:val="nil"/>
              <w:right w:val="nil"/>
            </w:tcBorders>
          </w:tcPr>
          <w:p w14:paraId="3DE2EC8B" w14:textId="77777777" w:rsidR="00D77A1E" w:rsidRPr="00D77A1E" w:rsidRDefault="00D77A1E" w:rsidP="00BF0CA9">
            <w:pPr>
              <w:jc w:val="center"/>
              <w:rPr>
                <w:rFonts w:ascii="Times New Roman" w:hAnsi="Times New Roman"/>
                <w:sz w:val="16"/>
                <w:szCs w:val="16"/>
                <w:lang w:val="en-ID"/>
              </w:rPr>
            </w:pPr>
            <w:r w:rsidRPr="00D77A1E">
              <w:rPr>
                <w:rFonts w:ascii="Times New Roman" w:hAnsi="Times New Roman"/>
                <w:sz w:val="16"/>
                <w:szCs w:val="16"/>
                <w:lang w:val="en-ID"/>
              </w:rPr>
              <w:t>Turning, Milling</w:t>
            </w:r>
          </w:p>
        </w:tc>
        <w:tc>
          <w:tcPr>
            <w:tcW w:w="1012" w:type="dxa"/>
            <w:tcBorders>
              <w:left w:val="nil"/>
              <w:right w:val="nil"/>
            </w:tcBorders>
          </w:tcPr>
          <w:p w14:paraId="459977AC" w14:textId="77777777" w:rsidR="00D77A1E" w:rsidRPr="00D77A1E" w:rsidRDefault="00D77A1E" w:rsidP="00D77A1E">
            <w:pPr>
              <w:ind w:right="60"/>
              <w:jc w:val="center"/>
              <w:rPr>
                <w:rFonts w:ascii="Times New Roman" w:hAnsi="Times New Roman"/>
                <w:sz w:val="16"/>
                <w:szCs w:val="16"/>
                <w:lang w:val="en-ID"/>
              </w:rPr>
            </w:pPr>
            <w:r w:rsidRPr="00D77A1E">
              <w:rPr>
                <w:rFonts w:ascii="Times New Roman" w:hAnsi="Times New Roman"/>
                <w:sz w:val="16"/>
                <w:szCs w:val="16"/>
                <w:lang w:val="en-ID"/>
              </w:rPr>
              <w:t>VCN prehardened</w:t>
            </w:r>
          </w:p>
        </w:tc>
        <w:tc>
          <w:tcPr>
            <w:tcW w:w="1134" w:type="dxa"/>
            <w:tcBorders>
              <w:left w:val="nil"/>
              <w:right w:val="nil"/>
            </w:tcBorders>
          </w:tcPr>
          <w:p w14:paraId="2B90DFE5" w14:textId="77777777" w:rsidR="00D77A1E" w:rsidRPr="00D77A1E" w:rsidRDefault="00D77A1E" w:rsidP="00BF0CA9">
            <w:pPr>
              <w:jc w:val="center"/>
              <w:rPr>
                <w:rFonts w:ascii="Times New Roman" w:hAnsi="Times New Roman"/>
                <w:sz w:val="16"/>
                <w:szCs w:val="16"/>
                <w:lang w:val="en-ID"/>
              </w:rPr>
            </w:pPr>
            <w:r w:rsidRPr="00D77A1E">
              <w:rPr>
                <w:rFonts w:ascii="Times New Roman" w:hAnsi="Times New Roman"/>
                <w:sz w:val="16"/>
                <w:szCs w:val="16"/>
                <w:lang w:val="en-ID"/>
              </w:rPr>
              <w:t>CNC Lathe, Milling</w:t>
            </w:r>
          </w:p>
        </w:tc>
      </w:tr>
      <w:tr w:rsidR="00D77A1E" w:rsidRPr="00D77A1E" w14:paraId="0FD54D2F" w14:textId="77777777" w:rsidTr="00D77A1E">
        <w:trPr>
          <w:jc w:val="center"/>
        </w:trPr>
        <w:tc>
          <w:tcPr>
            <w:tcW w:w="1085" w:type="dxa"/>
            <w:tcBorders>
              <w:left w:val="nil"/>
              <w:right w:val="nil"/>
            </w:tcBorders>
          </w:tcPr>
          <w:p w14:paraId="05314360" w14:textId="77777777" w:rsidR="00D77A1E" w:rsidRPr="00D77A1E" w:rsidRDefault="00D77A1E" w:rsidP="00BF0CA9">
            <w:pPr>
              <w:jc w:val="center"/>
              <w:rPr>
                <w:rFonts w:ascii="Times New Roman" w:hAnsi="Times New Roman"/>
                <w:sz w:val="16"/>
                <w:szCs w:val="16"/>
                <w:lang w:val="en-ID"/>
              </w:rPr>
            </w:pPr>
            <w:r w:rsidRPr="00D77A1E">
              <w:rPr>
                <w:rFonts w:ascii="Times New Roman" w:hAnsi="Times New Roman"/>
                <w:sz w:val="16"/>
                <w:szCs w:val="16"/>
                <w:lang w:val="en-ID"/>
              </w:rPr>
              <w:t>Spring Support</w:t>
            </w:r>
          </w:p>
        </w:tc>
        <w:tc>
          <w:tcPr>
            <w:tcW w:w="1022" w:type="dxa"/>
            <w:tcBorders>
              <w:left w:val="nil"/>
              <w:right w:val="nil"/>
            </w:tcBorders>
          </w:tcPr>
          <w:p w14:paraId="4DF278BD" w14:textId="77777777" w:rsidR="00D77A1E" w:rsidRPr="00D77A1E" w:rsidRDefault="00D77A1E" w:rsidP="00BF0CA9">
            <w:pPr>
              <w:jc w:val="center"/>
              <w:rPr>
                <w:rFonts w:ascii="Times New Roman" w:hAnsi="Times New Roman"/>
                <w:sz w:val="16"/>
                <w:szCs w:val="16"/>
                <w:lang w:val="en-ID"/>
              </w:rPr>
            </w:pPr>
            <w:r w:rsidRPr="00D77A1E">
              <w:rPr>
                <w:rFonts w:ascii="Times New Roman" w:hAnsi="Times New Roman"/>
                <w:sz w:val="16"/>
                <w:szCs w:val="16"/>
                <w:lang w:val="en-ID"/>
              </w:rPr>
              <w:t>Turning</w:t>
            </w:r>
          </w:p>
        </w:tc>
        <w:tc>
          <w:tcPr>
            <w:tcW w:w="1012" w:type="dxa"/>
            <w:tcBorders>
              <w:left w:val="nil"/>
              <w:right w:val="nil"/>
            </w:tcBorders>
          </w:tcPr>
          <w:p w14:paraId="6A0ED3B5" w14:textId="77777777" w:rsidR="00D77A1E" w:rsidRPr="00D77A1E" w:rsidRDefault="00D77A1E" w:rsidP="00D77A1E">
            <w:pPr>
              <w:ind w:right="60"/>
              <w:jc w:val="center"/>
              <w:rPr>
                <w:rFonts w:ascii="Times New Roman" w:hAnsi="Times New Roman"/>
                <w:sz w:val="16"/>
                <w:szCs w:val="16"/>
                <w:lang w:val="en-ID"/>
              </w:rPr>
            </w:pPr>
            <w:r w:rsidRPr="00D77A1E">
              <w:rPr>
                <w:rFonts w:ascii="Times New Roman" w:hAnsi="Times New Roman"/>
                <w:sz w:val="16"/>
                <w:szCs w:val="16"/>
                <w:lang w:val="en-ID"/>
              </w:rPr>
              <w:t>S45C</w:t>
            </w:r>
          </w:p>
        </w:tc>
        <w:tc>
          <w:tcPr>
            <w:tcW w:w="1134" w:type="dxa"/>
            <w:tcBorders>
              <w:left w:val="nil"/>
              <w:right w:val="nil"/>
            </w:tcBorders>
          </w:tcPr>
          <w:p w14:paraId="55DCB9EB" w14:textId="77777777" w:rsidR="00D77A1E" w:rsidRPr="00D77A1E" w:rsidRDefault="00D77A1E" w:rsidP="00D77A1E">
            <w:pPr>
              <w:keepNext/>
              <w:jc w:val="center"/>
              <w:rPr>
                <w:rFonts w:ascii="Times New Roman" w:hAnsi="Times New Roman"/>
                <w:sz w:val="16"/>
                <w:szCs w:val="16"/>
                <w:lang w:val="en-ID"/>
              </w:rPr>
            </w:pPr>
            <w:r w:rsidRPr="00D77A1E">
              <w:rPr>
                <w:rFonts w:ascii="Times New Roman" w:hAnsi="Times New Roman"/>
                <w:sz w:val="16"/>
                <w:szCs w:val="16"/>
                <w:lang w:val="en-ID"/>
              </w:rPr>
              <w:t>Turnng</w:t>
            </w:r>
          </w:p>
        </w:tc>
      </w:tr>
    </w:tbl>
    <w:p w14:paraId="10B661B1" w14:textId="041C9EE3" w:rsidR="00D77A1E" w:rsidRPr="00D77A1E" w:rsidRDefault="00D77A1E" w:rsidP="00D77A1E">
      <w:pPr>
        <w:pStyle w:val="Caption"/>
        <w:jc w:val="center"/>
        <w:rPr>
          <w:color w:val="000000" w:themeColor="text1"/>
          <w:sz w:val="24"/>
          <w:szCs w:val="24"/>
          <w:lang w:val="id-ID"/>
        </w:rPr>
      </w:pPr>
      <w:r w:rsidRPr="00D77A1E">
        <w:rPr>
          <w:i w:val="0"/>
          <w:iCs w:val="0"/>
          <w:color w:val="000000" w:themeColor="text1"/>
        </w:rPr>
        <w:t xml:space="preserve">Tabel. </w:t>
      </w:r>
      <w:r w:rsidRPr="00D77A1E">
        <w:rPr>
          <w:i w:val="0"/>
          <w:iCs w:val="0"/>
          <w:color w:val="000000" w:themeColor="text1"/>
        </w:rPr>
        <w:fldChar w:fldCharType="begin"/>
      </w:r>
      <w:r w:rsidRPr="00D77A1E">
        <w:rPr>
          <w:i w:val="0"/>
          <w:iCs w:val="0"/>
          <w:color w:val="000000" w:themeColor="text1"/>
        </w:rPr>
        <w:instrText xml:space="preserve"> SEQ Tabel. \* ARABIC </w:instrText>
      </w:r>
      <w:r w:rsidRPr="00D77A1E">
        <w:rPr>
          <w:i w:val="0"/>
          <w:iCs w:val="0"/>
          <w:color w:val="000000" w:themeColor="text1"/>
        </w:rPr>
        <w:fldChar w:fldCharType="separate"/>
      </w:r>
      <w:r w:rsidR="0031375E">
        <w:rPr>
          <w:i w:val="0"/>
          <w:iCs w:val="0"/>
          <w:noProof/>
          <w:color w:val="000000" w:themeColor="text1"/>
        </w:rPr>
        <w:t>5</w:t>
      </w:r>
      <w:r w:rsidRPr="00D77A1E">
        <w:rPr>
          <w:i w:val="0"/>
          <w:iCs w:val="0"/>
          <w:color w:val="000000" w:themeColor="text1"/>
        </w:rPr>
        <w:fldChar w:fldCharType="end"/>
      </w:r>
      <w:r w:rsidRPr="00D77A1E">
        <w:rPr>
          <w:i w:val="0"/>
          <w:iCs w:val="0"/>
          <w:color w:val="000000" w:themeColor="text1"/>
        </w:rPr>
        <w:t xml:space="preserve"> Ringkasan proses pembuatan</w:t>
      </w:r>
      <w:r w:rsidRPr="00D77A1E">
        <w:rPr>
          <w:color w:val="000000" w:themeColor="text1"/>
        </w:rPr>
        <w:t xml:space="preserve"> burnishing tool</w:t>
      </w:r>
    </w:p>
    <w:p w14:paraId="0B4C5697" w14:textId="78596C4B" w:rsidR="007C046B" w:rsidRPr="00D77A1E" w:rsidRDefault="007C046B" w:rsidP="00BB159F">
      <w:pPr>
        <w:pStyle w:val="TTPParagraphothers"/>
        <w:numPr>
          <w:ilvl w:val="1"/>
          <w:numId w:val="4"/>
        </w:numPr>
        <w:spacing w:line="276" w:lineRule="auto"/>
        <w:ind w:left="426" w:hanging="426"/>
        <w:rPr>
          <w:b/>
          <w:i/>
          <w:iCs/>
          <w:color w:val="FF0000"/>
          <w:lang w:val="id-ID"/>
        </w:rPr>
      </w:pPr>
      <w:r w:rsidRPr="007C046B">
        <w:rPr>
          <w:b/>
          <w:bCs/>
          <w:i/>
          <w:iCs/>
          <w:lang w:val="sv-SE"/>
        </w:rPr>
        <w:t>Quality Control Burnishing Tool</w:t>
      </w:r>
    </w:p>
    <w:p w14:paraId="0B4E73B5" w14:textId="0B0404F5" w:rsidR="00D77A1E" w:rsidRDefault="00D77A1E" w:rsidP="00D77A1E">
      <w:pPr>
        <w:ind w:firstLine="709"/>
        <w:jc w:val="both"/>
        <w:rPr>
          <w:i/>
          <w:iCs/>
          <w:sz w:val="24"/>
          <w:szCs w:val="24"/>
          <w:lang w:val="sv-SE"/>
        </w:rPr>
      </w:pPr>
      <w:r w:rsidRPr="00D77A1E">
        <w:rPr>
          <w:sz w:val="24"/>
          <w:szCs w:val="24"/>
          <w:lang w:val="id-ID"/>
        </w:rPr>
        <w:t xml:space="preserve">Proses perakitan merupakan tahapan penggabungan seluruh komponen, baik standar maupun nonstandar, yang telah melalui proses pemesinan serta lulus uji </w:t>
      </w:r>
      <w:r w:rsidRPr="00D77A1E">
        <w:rPr>
          <w:i/>
          <w:iCs/>
          <w:sz w:val="24"/>
          <w:szCs w:val="24"/>
          <w:lang w:val="id-ID"/>
        </w:rPr>
        <w:t>quality control</w:t>
      </w:r>
      <w:r w:rsidRPr="00D77A1E">
        <w:rPr>
          <w:sz w:val="24"/>
          <w:szCs w:val="24"/>
          <w:lang w:val="id-ID"/>
        </w:rPr>
        <w:t xml:space="preserve">, menjadi suatu kesatuan alat yang berfungsi sebagai bagian dari sistem mesin. </w:t>
      </w:r>
      <w:r w:rsidRPr="00D77A1E">
        <w:rPr>
          <w:sz w:val="24"/>
          <w:szCs w:val="24"/>
          <w:lang w:val="sv-SE"/>
        </w:rPr>
        <w:t xml:space="preserve">Gambar berikut menampilkan diagram skema dari proses perakitan </w:t>
      </w:r>
      <w:r w:rsidRPr="00D77A1E">
        <w:rPr>
          <w:i/>
          <w:iCs/>
          <w:sz w:val="24"/>
          <w:szCs w:val="24"/>
          <w:lang w:val="sv-SE"/>
        </w:rPr>
        <w:t>burnishing tool.</w:t>
      </w:r>
    </w:p>
    <w:p w14:paraId="62ECB96F" w14:textId="77777777" w:rsidR="00BB159F" w:rsidRPr="00D77A1E" w:rsidRDefault="00BB159F" w:rsidP="00BB159F">
      <w:pPr>
        <w:jc w:val="both"/>
        <w:rPr>
          <w:sz w:val="24"/>
          <w:szCs w:val="24"/>
          <w:lang w:val="id-ID"/>
        </w:rPr>
      </w:pPr>
    </w:p>
    <w:p w14:paraId="24421336" w14:textId="7E062DB9" w:rsidR="007C046B" w:rsidRPr="00BB159F" w:rsidRDefault="007C046B" w:rsidP="00BB159F">
      <w:pPr>
        <w:pStyle w:val="TTPParagraphothers"/>
        <w:numPr>
          <w:ilvl w:val="1"/>
          <w:numId w:val="4"/>
        </w:numPr>
        <w:spacing w:line="276" w:lineRule="auto"/>
        <w:ind w:left="426" w:hanging="426"/>
        <w:rPr>
          <w:b/>
          <w:color w:val="FF0000"/>
          <w:lang w:val="id-ID"/>
        </w:rPr>
      </w:pPr>
      <w:r>
        <w:rPr>
          <w:b/>
          <w:bCs/>
          <w:lang w:val="sv-SE"/>
        </w:rPr>
        <w:t>Pembuatan Spesimen Uji</w:t>
      </w:r>
    </w:p>
    <w:p w14:paraId="4E249899" w14:textId="69847D2C" w:rsidR="00BB159F" w:rsidRPr="00BB159F" w:rsidRDefault="00BB159F" w:rsidP="00BB159F">
      <w:pPr>
        <w:ind w:firstLine="709"/>
        <w:jc w:val="both"/>
        <w:rPr>
          <w:sz w:val="24"/>
          <w:szCs w:val="24"/>
          <w:lang w:val="sv-SE"/>
        </w:rPr>
      </w:pPr>
      <w:r w:rsidRPr="00BB159F">
        <w:rPr>
          <w:sz w:val="24"/>
          <w:szCs w:val="24"/>
          <w:lang w:val="id-ID"/>
        </w:rPr>
        <w:t xml:space="preserve">Pembuatan spesimen uji untuk proses </w:t>
      </w:r>
      <w:r w:rsidRPr="00BB159F">
        <w:rPr>
          <w:i/>
          <w:iCs/>
          <w:sz w:val="24"/>
          <w:szCs w:val="24"/>
          <w:lang w:val="id-ID"/>
        </w:rPr>
        <w:t>burnishing</w:t>
      </w:r>
      <w:r w:rsidRPr="00BB159F">
        <w:rPr>
          <w:sz w:val="24"/>
          <w:szCs w:val="24"/>
          <w:lang w:val="id-ID"/>
        </w:rPr>
        <w:t xml:space="preserve"> dilakukan dengan menggunakan dua jenis material, yaitu ST 37 dan S45C yang masing-masing memiliki karakteristik mekanik berbeda sehingga memungkinkan analisis performa </w:t>
      </w:r>
      <w:r w:rsidRPr="00BB159F">
        <w:rPr>
          <w:i/>
          <w:iCs/>
          <w:sz w:val="24"/>
          <w:szCs w:val="24"/>
          <w:lang w:val="id-ID"/>
        </w:rPr>
        <w:t>burnishing</w:t>
      </w:r>
      <w:r w:rsidRPr="00BB159F">
        <w:rPr>
          <w:sz w:val="24"/>
          <w:szCs w:val="24"/>
          <w:lang w:val="id-ID"/>
        </w:rPr>
        <w:t xml:space="preserve"> pada material lunak dan material menengah keras. </w:t>
      </w:r>
      <w:r w:rsidRPr="00BB159F">
        <w:rPr>
          <w:sz w:val="24"/>
          <w:szCs w:val="24"/>
          <w:lang w:val="sv-SE"/>
        </w:rPr>
        <w:t xml:space="preserve">Dimensi spesimen ditetapkan sebesar 100 mm × 65 mm × 25 mm. Pemilihan ukuran ini didasarkan pada kebutuhan kestabilan penjepitan di meja mesin </w:t>
      </w:r>
      <w:r w:rsidRPr="00BB159F">
        <w:rPr>
          <w:i/>
          <w:iCs/>
          <w:sz w:val="24"/>
          <w:szCs w:val="24"/>
          <w:lang w:val="sv-SE"/>
        </w:rPr>
        <w:t>milling</w:t>
      </w:r>
      <w:r w:rsidRPr="00BB159F">
        <w:rPr>
          <w:sz w:val="24"/>
          <w:szCs w:val="24"/>
          <w:lang w:val="sv-SE"/>
        </w:rPr>
        <w:t xml:space="preserve"> konvensional serta kemudahan pengamatan hasil proses </w:t>
      </w:r>
      <w:r w:rsidRPr="00BB159F">
        <w:rPr>
          <w:i/>
          <w:iCs/>
          <w:sz w:val="24"/>
          <w:szCs w:val="24"/>
          <w:lang w:val="sv-SE"/>
        </w:rPr>
        <w:t>burnishing</w:t>
      </w:r>
      <w:r w:rsidRPr="00BB159F">
        <w:rPr>
          <w:sz w:val="24"/>
          <w:szCs w:val="24"/>
          <w:lang w:val="sv-SE"/>
        </w:rPr>
        <w:t xml:space="preserve"> pada area permukaan. Pada saat ini, belum terdapat standar baku yang secara khusus mengatur dimensi spesimen untuk pengujian proses </w:t>
      </w:r>
      <w:r w:rsidRPr="00BB159F">
        <w:rPr>
          <w:i/>
          <w:iCs/>
          <w:sz w:val="24"/>
          <w:szCs w:val="24"/>
          <w:lang w:val="sv-SE"/>
        </w:rPr>
        <w:t>burnishing</w:t>
      </w:r>
      <w:r w:rsidRPr="00BB159F">
        <w:rPr>
          <w:sz w:val="24"/>
          <w:szCs w:val="24"/>
          <w:lang w:val="sv-SE"/>
        </w:rPr>
        <w:t xml:space="preserve"> di mesin </w:t>
      </w:r>
      <w:r w:rsidRPr="00BB159F">
        <w:rPr>
          <w:i/>
          <w:iCs/>
          <w:sz w:val="24"/>
          <w:szCs w:val="24"/>
          <w:lang w:val="sv-SE"/>
        </w:rPr>
        <w:t>milling</w:t>
      </w:r>
      <w:r w:rsidRPr="00BB159F">
        <w:rPr>
          <w:sz w:val="24"/>
          <w:szCs w:val="24"/>
          <w:lang w:val="sv-SE"/>
        </w:rPr>
        <w:t xml:space="preserve">, sehingga penentuan bentuk dan ukuran spesimen ini bersifat praktis dan disesuaikan dengan keterbatasan peralatan serta tujuan pengujian. Kombinasi dari dua material dan ukuran spesimen ini diharapkan mampu memberikan data komparatif yang relevan terhadap pengaruh parameter </w:t>
      </w:r>
      <w:r w:rsidRPr="00BB159F">
        <w:rPr>
          <w:i/>
          <w:iCs/>
          <w:sz w:val="24"/>
          <w:szCs w:val="24"/>
          <w:lang w:val="sv-SE"/>
        </w:rPr>
        <w:t>burnishing</w:t>
      </w:r>
      <w:r w:rsidRPr="00BB159F">
        <w:rPr>
          <w:sz w:val="24"/>
          <w:szCs w:val="24"/>
          <w:lang w:val="sv-SE"/>
        </w:rPr>
        <w:t xml:space="preserve"> pada masing-masing jenis material.</w:t>
      </w:r>
    </w:p>
    <w:p w14:paraId="74DF09D9" w14:textId="77777777" w:rsidR="00BB159F" w:rsidRDefault="00BB159F" w:rsidP="00BB159F">
      <w:pPr>
        <w:keepNext/>
        <w:jc w:val="center"/>
      </w:pPr>
      <w:r>
        <w:rPr>
          <w:noProof/>
        </w:rPr>
        <w:drawing>
          <wp:inline distT="0" distB="0" distL="0" distR="0" wp14:anchorId="2A5A93A5" wp14:editId="5426901D">
            <wp:extent cx="1690481" cy="956083"/>
            <wp:effectExtent l="19050" t="19050" r="24130" b="15875"/>
            <wp:docPr id="39280343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13876" cy="969315"/>
                    </a:xfrm>
                    <a:prstGeom prst="rect">
                      <a:avLst/>
                    </a:prstGeom>
                    <a:noFill/>
                    <a:ln w="6350" cmpd="sng">
                      <a:solidFill>
                        <a:srgbClr val="000000"/>
                      </a:solidFill>
                      <a:miter lim="800000"/>
                      <a:headEnd/>
                      <a:tailEnd/>
                    </a:ln>
                    <a:effectLst/>
                  </pic:spPr>
                </pic:pic>
              </a:graphicData>
            </a:graphic>
          </wp:inline>
        </w:drawing>
      </w:r>
    </w:p>
    <w:p w14:paraId="41BBD208" w14:textId="15C9C8DF" w:rsidR="00BB159F" w:rsidRPr="00BB159F" w:rsidRDefault="00BB159F" w:rsidP="00BB159F">
      <w:pPr>
        <w:pStyle w:val="Caption"/>
        <w:jc w:val="center"/>
        <w:rPr>
          <w:i w:val="0"/>
          <w:iCs w:val="0"/>
          <w:color w:val="000000" w:themeColor="text1"/>
          <w:lang w:val="id-ID"/>
        </w:rPr>
      </w:pPr>
      <w:r w:rsidRPr="00BB159F">
        <w:rPr>
          <w:i w:val="0"/>
          <w:iCs w:val="0"/>
          <w:color w:val="000000" w:themeColor="text1"/>
        </w:rPr>
        <w:t xml:space="preserve">Gambar. </w:t>
      </w:r>
      <w:r w:rsidRPr="00BB159F">
        <w:rPr>
          <w:i w:val="0"/>
          <w:iCs w:val="0"/>
          <w:color w:val="000000" w:themeColor="text1"/>
        </w:rPr>
        <w:fldChar w:fldCharType="begin"/>
      </w:r>
      <w:r w:rsidRPr="00BB159F">
        <w:rPr>
          <w:i w:val="0"/>
          <w:iCs w:val="0"/>
          <w:color w:val="000000" w:themeColor="text1"/>
        </w:rPr>
        <w:instrText xml:space="preserve"> SEQ Gambar. \* ARABIC </w:instrText>
      </w:r>
      <w:r w:rsidRPr="00BB159F">
        <w:rPr>
          <w:i w:val="0"/>
          <w:iCs w:val="0"/>
          <w:color w:val="000000" w:themeColor="text1"/>
        </w:rPr>
        <w:fldChar w:fldCharType="separate"/>
      </w:r>
      <w:r w:rsidR="00776DB9">
        <w:rPr>
          <w:i w:val="0"/>
          <w:iCs w:val="0"/>
          <w:noProof/>
          <w:color w:val="000000" w:themeColor="text1"/>
        </w:rPr>
        <w:t>8</w:t>
      </w:r>
      <w:r w:rsidRPr="00BB159F">
        <w:rPr>
          <w:i w:val="0"/>
          <w:iCs w:val="0"/>
          <w:color w:val="000000" w:themeColor="text1"/>
        </w:rPr>
        <w:fldChar w:fldCharType="end"/>
      </w:r>
      <w:r w:rsidRPr="00BB159F">
        <w:rPr>
          <w:i w:val="0"/>
          <w:iCs w:val="0"/>
          <w:color w:val="000000" w:themeColor="text1"/>
        </w:rPr>
        <w:t xml:space="preserve"> Sketch spesimen material uji</w:t>
      </w:r>
    </w:p>
    <w:p w14:paraId="7FB35F2A" w14:textId="77777777" w:rsidR="00BB159F" w:rsidRPr="007C046B" w:rsidRDefault="00BB159F" w:rsidP="00BB159F">
      <w:pPr>
        <w:jc w:val="both"/>
        <w:rPr>
          <w:lang w:val="id-ID"/>
        </w:rPr>
      </w:pPr>
    </w:p>
    <w:p w14:paraId="43C7B94A" w14:textId="6F9FA262" w:rsidR="007C046B" w:rsidRPr="00BB159F" w:rsidRDefault="007C046B" w:rsidP="00BB159F">
      <w:pPr>
        <w:pStyle w:val="TTPParagraphothers"/>
        <w:numPr>
          <w:ilvl w:val="1"/>
          <w:numId w:val="4"/>
        </w:numPr>
        <w:spacing w:line="276" w:lineRule="auto"/>
        <w:ind w:left="426" w:hanging="426"/>
        <w:rPr>
          <w:b/>
          <w:color w:val="FF0000"/>
          <w:lang w:val="id-ID"/>
        </w:rPr>
      </w:pPr>
      <w:r>
        <w:rPr>
          <w:b/>
          <w:bCs/>
          <w:lang w:val="sv-SE"/>
        </w:rPr>
        <w:t xml:space="preserve">Proses Pengujian </w:t>
      </w:r>
      <w:r w:rsidRPr="007C046B">
        <w:rPr>
          <w:b/>
          <w:bCs/>
          <w:i/>
          <w:iCs/>
          <w:lang w:val="sv-SE"/>
        </w:rPr>
        <w:t>Burnising Tool</w:t>
      </w:r>
    </w:p>
    <w:p w14:paraId="087E9BD3" w14:textId="21574663" w:rsidR="00BB159F" w:rsidRDefault="00BB159F" w:rsidP="00BB159F">
      <w:pPr>
        <w:ind w:firstLine="709"/>
        <w:jc w:val="both"/>
        <w:rPr>
          <w:i/>
          <w:iCs/>
          <w:sz w:val="24"/>
          <w:szCs w:val="24"/>
          <w:lang w:val="sv-SE"/>
        </w:rPr>
      </w:pPr>
      <w:r w:rsidRPr="00BB159F">
        <w:rPr>
          <w:sz w:val="24"/>
          <w:szCs w:val="24"/>
          <w:lang w:val="id-ID"/>
        </w:rPr>
        <w:t xml:space="preserve">Proses </w:t>
      </w:r>
      <w:r w:rsidRPr="00BB159F">
        <w:rPr>
          <w:i/>
          <w:iCs/>
          <w:sz w:val="24"/>
          <w:szCs w:val="24"/>
          <w:lang w:val="id-ID"/>
        </w:rPr>
        <w:t>Burnishing</w:t>
      </w:r>
      <w:r w:rsidRPr="00BB159F">
        <w:rPr>
          <w:sz w:val="24"/>
          <w:szCs w:val="24"/>
          <w:lang w:val="id-ID"/>
        </w:rPr>
        <w:t xml:space="preserve"> bertujuan untuk menjadi solusi praktis untuk peningkatan kualitas </w:t>
      </w:r>
      <w:r w:rsidRPr="00BB159F">
        <w:rPr>
          <w:i/>
          <w:iCs/>
          <w:sz w:val="24"/>
          <w:szCs w:val="24"/>
          <w:lang w:val="id-ID"/>
        </w:rPr>
        <w:t xml:space="preserve">finishing </w:t>
      </w:r>
      <w:r w:rsidRPr="00BB159F">
        <w:rPr>
          <w:sz w:val="24"/>
          <w:szCs w:val="24"/>
          <w:lang w:val="id-ID"/>
        </w:rPr>
        <w:t xml:space="preserve">pada proses </w:t>
      </w:r>
      <w:r w:rsidRPr="00BB159F">
        <w:rPr>
          <w:i/>
          <w:iCs/>
          <w:sz w:val="24"/>
          <w:szCs w:val="24"/>
          <w:lang w:val="id-ID"/>
        </w:rPr>
        <w:t xml:space="preserve">milling </w:t>
      </w:r>
      <w:r w:rsidRPr="00BB159F">
        <w:rPr>
          <w:sz w:val="24"/>
          <w:szCs w:val="24"/>
          <w:lang w:val="id-ID"/>
        </w:rPr>
        <w:t xml:space="preserve">konvensional, sehingga dengan penggunaan </w:t>
      </w:r>
      <w:r w:rsidRPr="00BB159F">
        <w:rPr>
          <w:i/>
          <w:iCs/>
          <w:sz w:val="24"/>
          <w:szCs w:val="24"/>
          <w:lang w:val="id-ID"/>
        </w:rPr>
        <w:t>burnishing tool</w:t>
      </w:r>
      <w:r w:rsidRPr="00BB159F">
        <w:rPr>
          <w:sz w:val="24"/>
          <w:szCs w:val="24"/>
          <w:lang w:val="id-ID"/>
        </w:rPr>
        <w:t xml:space="preserve"> diharapkan mampu memberikan nilai tambah untuk mesin </w:t>
      </w:r>
      <w:r w:rsidRPr="00BB159F">
        <w:rPr>
          <w:i/>
          <w:iCs/>
          <w:sz w:val="24"/>
          <w:szCs w:val="24"/>
          <w:lang w:val="id-ID"/>
        </w:rPr>
        <w:t>milling</w:t>
      </w:r>
      <w:r w:rsidRPr="00BB159F">
        <w:rPr>
          <w:sz w:val="24"/>
          <w:szCs w:val="24"/>
          <w:lang w:val="id-ID"/>
        </w:rPr>
        <w:t xml:space="preserve"> konvensional. </w:t>
      </w:r>
      <w:r w:rsidRPr="00BB159F">
        <w:rPr>
          <w:sz w:val="24"/>
          <w:szCs w:val="24"/>
          <w:lang w:val="sv-SE"/>
        </w:rPr>
        <w:t xml:space="preserve">Dalam pengaplikasian </w:t>
      </w:r>
      <w:r w:rsidRPr="00BB159F">
        <w:rPr>
          <w:i/>
          <w:iCs/>
          <w:sz w:val="24"/>
          <w:szCs w:val="24"/>
          <w:lang w:val="sv-SE"/>
        </w:rPr>
        <w:t>burnishing tool</w:t>
      </w:r>
      <w:r w:rsidRPr="00BB159F">
        <w:rPr>
          <w:sz w:val="24"/>
          <w:szCs w:val="24"/>
          <w:lang w:val="sv-SE"/>
        </w:rPr>
        <w:t xml:space="preserve"> pada mesin milling terdapat beberapa tahapan yang dilakukan sebelum melakukan proses </w:t>
      </w:r>
      <w:r w:rsidRPr="00BB159F">
        <w:rPr>
          <w:i/>
          <w:iCs/>
          <w:sz w:val="24"/>
          <w:szCs w:val="24"/>
          <w:lang w:val="sv-SE"/>
        </w:rPr>
        <w:t>burnishing.</w:t>
      </w:r>
    </w:p>
    <w:p w14:paraId="318A1836" w14:textId="77777777" w:rsidR="00BB159F" w:rsidRDefault="00BB159F" w:rsidP="00BB159F">
      <w:pPr>
        <w:keepNext/>
        <w:jc w:val="center"/>
      </w:pPr>
      <w:r>
        <w:rPr>
          <w:noProof/>
          <w:lang w:val="sv-SE"/>
        </w:rPr>
        <w:drawing>
          <wp:inline distT="0" distB="0" distL="0" distR="0" wp14:anchorId="4B9E6D94" wp14:editId="04429A5F">
            <wp:extent cx="2686050" cy="579688"/>
            <wp:effectExtent l="0" t="0" r="0" b="0"/>
            <wp:docPr id="47856706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86050" cy="579688"/>
                    </a:xfrm>
                    <a:prstGeom prst="rect">
                      <a:avLst/>
                    </a:prstGeom>
                    <a:noFill/>
                    <a:ln>
                      <a:noFill/>
                    </a:ln>
                  </pic:spPr>
                </pic:pic>
              </a:graphicData>
            </a:graphic>
          </wp:inline>
        </w:drawing>
      </w:r>
    </w:p>
    <w:p w14:paraId="6E7BB16E" w14:textId="45B08A45" w:rsidR="00BB159F" w:rsidRPr="00BB159F" w:rsidRDefault="00BB159F" w:rsidP="00BB159F">
      <w:pPr>
        <w:pStyle w:val="Caption"/>
        <w:jc w:val="center"/>
        <w:rPr>
          <w:i w:val="0"/>
          <w:iCs w:val="0"/>
          <w:color w:val="000000" w:themeColor="text1"/>
          <w:sz w:val="24"/>
          <w:szCs w:val="24"/>
          <w:lang w:val="id-ID"/>
        </w:rPr>
      </w:pPr>
      <w:r w:rsidRPr="00BB159F">
        <w:rPr>
          <w:i w:val="0"/>
          <w:iCs w:val="0"/>
          <w:color w:val="000000" w:themeColor="text1"/>
        </w:rPr>
        <w:t xml:space="preserve">Gambar. </w:t>
      </w:r>
      <w:r w:rsidRPr="00BB159F">
        <w:rPr>
          <w:i w:val="0"/>
          <w:iCs w:val="0"/>
          <w:color w:val="000000" w:themeColor="text1"/>
        </w:rPr>
        <w:fldChar w:fldCharType="begin"/>
      </w:r>
      <w:r w:rsidRPr="00BB159F">
        <w:rPr>
          <w:i w:val="0"/>
          <w:iCs w:val="0"/>
          <w:color w:val="000000" w:themeColor="text1"/>
        </w:rPr>
        <w:instrText xml:space="preserve"> SEQ Gambar. \* ARABIC </w:instrText>
      </w:r>
      <w:r w:rsidRPr="00BB159F">
        <w:rPr>
          <w:i w:val="0"/>
          <w:iCs w:val="0"/>
          <w:color w:val="000000" w:themeColor="text1"/>
        </w:rPr>
        <w:fldChar w:fldCharType="separate"/>
      </w:r>
      <w:r w:rsidR="00776DB9">
        <w:rPr>
          <w:i w:val="0"/>
          <w:iCs w:val="0"/>
          <w:noProof/>
          <w:color w:val="000000" w:themeColor="text1"/>
        </w:rPr>
        <w:t>9</w:t>
      </w:r>
      <w:r w:rsidRPr="00BB159F">
        <w:rPr>
          <w:i w:val="0"/>
          <w:iCs w:val="0"/>
          <w:color w:val="000000" w:themeColor="text1"/>
        </w:rPr>
        <w:fldChar w:fldCharType="end"/>
      </w:r>
      <w:r w:rsidRPr="00BB159F">
        <w:rPr>
          <w:i w:val="0"/>
          <w:iCs w:val="0"/>
          <w:color w:val="000000" w:themeColor="text1"/>
        </w:rPr>
        <w:t xml:space="preserve"> Diagram alir pengujian</w:t>
      </w:r>
    </w:p>
    <w:p w14:paraId="6DF08C79" w14:textId="2B2F8EC1" w:rsidR="007C046B" w:rsidRPr="00BB159F" w:rsidRDefault="007C046B" w:rsidP="001E087C">
      <w:pPr>
        <w:pStyle w:val="TTPParagraphothers"/>
        <w:numPr>
          <w:ilvl w:val="1"/>
          <w:numId w:val="4"/>
        </w:numPr>
        <w:ind w:left="426" w:hanging="426"/>
        <w:rPr>
          <w:b/>
          <w:color w:val="FF0000"/>
          <w:lang w:val="id-ID"/>
        </w:rPr>
      </w:pPr>
      <w:r>
        <w:rPr>
          <w:b/>
          <w:bCs/>
          <w:lang w:val="sv-SE"/>
        </w:rPr>
        <w:t>Proses Pengukuran Nilai Kekasaran Permukaan</w:t>
      </w:r>
    </w:p>
    <w:p w14:paraId="4E2718ED" w14:textId="6CDA3E6E" w:rsidR="00BB159F" w:rsidRPr="00BB159F" w:rsidRDefault="00BB159F" w:rsidP="00BB159F">
      <w:pPr>
        <w:jc w:val="both"/>
        <w:rPr>
          <w:sz w:val="24"/>
          <w:szCs w:val="24"/>
          <w:lang w:val="id-ID"/>
        </w:rPr>
      </w:pPr>
      <w:r w:rsidRPr="00BB159F">
        <w:rPr>
          <w:sz w:val="24"/>
          <w:szCs w:val="24"/>
          <w:lang w:val="sv-SE"/>
        </w:rPr>
        <w:t>Permukaan yang dihasilkan sangat dipengaruhi oleh karakteristik material dan metode pemrosesannya. Oleh karena itu, variasi dari profil permukaan ideal dapat diartikan sebagai nilai kekasaran hingga suatu parameter terukur. Kekasaran permukaan bukan hanya dapat diukur secara teknis, tetapi juga bisa dirasakan melalui sentuhan, seperti saat menyentuh atau memegang sebuah benda. Dalam dunia produksi, memahami metode pemesinan yang digunakan sangat penting untuk mencapai tingkat kekasaran yang sesuai dengan spesifikasi atau standar yang berlaku</w:t>
      </w:r>
      <w:r w:rsidR="0058759D">
        <w:rPr>
          <w:sz w:val="24"/>
          <w:szCs w:val="24"/>
          <w:lang w:val="sv-SE"/>
        </w:rPr>
        <w:fldChar w:fldCharType="begin" w:fldLock="1"/>
      </w:r>
      <w:r w:rsidR="0058759D">
        <w:rPr>
          <w:sz w:val="24"/>
          <w:szCs w:val="24"/>
          <w:lang w:val="sv-SE"/>
        </w:rPr>
        <w:instrText>ADDIN CSL_CITATION {"citationItems":[{"id":"ITEM-1","itemData":{"DOI":"10.56127/juit.v2i2.786","author":[{"dropping-particle":"","family":"Yudaputranto","given":"Christofel","non-dropping-particle":"","parse-names":false,"suffix":""}],"container-title":"Jurnal Ilmiah Teknik","id":"ITEM-1","issued":{"date-parts":[["2023","5","30"]]},"page":"81-85","title":"PENGUJIAN METALLOGRAPHY MATERIAL AISI 430 SUDU KINCIR AIR DENGAN HEAT TREATMENT DAN TANPA HEAT TREATMENT","type":"article-journal","volume":"2"},"uris":["http://www.mendeley.com/documents/?uuid=1916bea1-3f46-41a0-beda-6a1cde4b58e2"]}],"mendeley":{"formattedCitation":"[16]","plainTextFormattedCitation":"[16]","previouslyFormattedCitation":"[16]"},"properties":{"noteIndex":0},"schema":"https://github.com/citation-style-language/schema/raw/master/csl-citation.json"}</w:instrText>
      </w:r>
      <w:r w:rsidR="0058759D">
        <w:rPr>
          <w:sz w:val="24"/>
          <w:szCs w:val="24"/>
          <w:lang w:val="sv-SE"/>
        </w:rPr>
        <w:fldChar w:fldCharType="separate"/>
      </w:r>
      <w:r w:rsidR="0058759D" w:rsidRPr="0058759D">
        <w:rPr>
          <w:noProof/>
          <w:sz w:val="24"/>
          <w:szCs w:val="24"/>
          <w:lang w:val="sv-SE"/>
        </w:rPr>
        <w:t>[16]</w:t>
      </w:r>
      <w:r w:rsidR="0058759D">
        <w:rPr>
          <w:sz w:val="24"/>
          <w:szCs w:val="24"/>
          <w:lang w:val="sv-SE"/>
        </w:rPr>
        <w:fldChar w:fldCharType="end"/>
      </w:r>
      <w:r>
        <w:rPr>
          <w:sz w:val="24"/>
          <w:szCs w:val="24"/>
          <w:lang w:val="sv-SE"/>
        </w:rPr>
        <w:t>.</w:t>
      </w:r>
    </w:p>
    <w:p w14:paraId="7D4C3E41" w14:textId="77777777" w:rsidR="001E087C" w:rsidRPr="002A6DEB" w:rsidRDefault="001E087C" w:rsidP="002A6DEB">
      <w:pPr>
        <w:pStyle w:val="TTPParagraphothers"/>
        <w:ind w:firstLine="709"/>
        <w:rPr>
          <w:lang w:val="id-ID"/>
        </w:rPr>
      </w:pPr>
    </w:p>
    <w:p w14:paraId="47E0CD65" w14:textId="6AD83C7F" w:rsidR="00F50E32" w:rsidRDefault="00036594" w:rsidP="00F50E32">
      <w:pPr>
        <w:pStyle w:val="TTPSectionHeading"/>
        <w:numPr>
          <w:ilvl w:val="0"/>
          <w:numId w:val="4"/>
        </w:numPr>
        <w:spacing w:before="0"/>
        <w:ind w:left="284" w:hanging="284"/>
        <w:rPr>
          <w:lang w:val="id-ID"/>
        </w:rPr>
      </w:pPr>
      <w:r w:rsidRPr="002A6DEB">
        <w:rPr>
          <w:lang w:val="id-ID"/>
        </w:rPr>
        <w:t xml:space="preserve">Hasil </w:t>
      </w:r>
      <w:r w:rsidRPr="0040261E">
        <w:t>dan</w:t>
      </w:r>
      <w:r w:rsidRPr="002A6DEB">
        <w:rPr>
          <w:lang w:val="id-ID"/>
        </w:rPr>
        <w:t xml:space="preserve"> Pembahasan</w:t>
      </w:r>
    </w:p>
    <w:p w14:paraId="652EA34A" w14:textId="04DB2588" w:rsidR="00F50E32" w:rsidRPr="00F50E32" w:rsidRDefault="00F50E32" w:rsidP="00F50E32">
      <w:pPr>
        <w:pStyle w:val="TTPParagraphothers"/>
        <w:numPr>
          <w:ilvl w:val="1"/>
          <w:numId w:val="4"/>
        </w:numPr>
        <w:spacing w:line="276" w:lineRule="auto"/>
        <w:ind w:left="426" w:hanging="426"/>
        <w:rPr>
          <w:b/>
          <w:color w:val="FF0000"/>
          <w:lang w:val="id-ID"/>
        </w:rPr>
      </w:pPr>
      <w:r>
        <w:rPr>
          <w:b/>
          <w:bCs/>
          <w:lang w:val="sv-SE"/>
        </w:rPr>
        <w:t>Hasil Pengujian Kekasaran Permukaan</w:t>
      </w:r>
    </w:p>
    <w:p w14:paraId="613B9949" w14:textId="192D979B" w:rsidR="00036594" w:rsidRPr="0031375E" w:rsidRDefault="00BB159F" w:rsidP="0031375E">
      <w:pPr>
        <w:pStyle w:val="TTPParagraphothers"/>
        <w:ind w:firstLine="709"/>
        <w:rPr>
          <w:lang w:val="id-ID"/>
        </w:rPr>
      </w:pPr>
      <w:r w:rsidRPr="00F50E32">
        <w:rPr>
          <w:rFonts w:eastAsia="Book Antiqua"/>
          <w:bCs/>
          <w:color w:val="000000" w:themeColor="text1"/>
          <w:lang w:val="id-ID"/>
        </w:rPr>
        <w:t>Pengujian performa </w:t>
      </w:r>
      <w:r w:rsidRPr="00F50E32">
        <w:rPr>
          <w:rFonts w:eastAsia="Book Antiqua"/>
          <w:bCs/>
          <w:i/>
          <w:iCs/>
          <w:color w:val="000000" w:themeColor="text1"/>
          <w:lang w:val="id-ID"/>
        </w:rPr>
        <w:t>burnishing tool</w:t>
      </w:r>
      <w:r w:rsidRPr="00F50E32">
        <w:rPr>
          <w:rFonts w:eastAsia="Book Antiqua"/>
          <w:bCs/>
          <w:color w:val="000000" w:themeColor="text1"/>
          <w:lang w:val="id-ID"/>
        </w:rPr>
        <w:t> yang telah dirancang dan dibuat menunjukkan hasil yang signifikan dalam menurunkan nilai kekasaran permukaan (Ra) pada kedua material uji, ST37 dan S45C.</w:t>
      </w:r>
      <w:r w:rsidR="00D178B8">
        <w:rPr>
          <w:rFonts w:eastAsia="Book Antiqua"/>
          <w:bCs/>
          <w:color w:val="000000" w:themeColor="text1"/>
          <w:lang w:val="id-ID"/>
        </w:rPr>
        <w:t xml:space="preserve"> Parameter pemesinan yang diterapkan </w:t>
      </w:r>
      <w:r w:rsidR="0031375E">
        <w:rPr>
          <w:rFonts w:eastAsia="Book Antiqua"/>
          <w:bCs/>
          <w:color w:val="000000" w:themeColor="text1"/>
          <w:lang w:val="id-ID"/>
        </w:rPr>
        <w:t xml:space="preserve">untuk proses </w:t>
      </w:r>
      <w:r w:rsidR="0031375E" w:rsidRPr="0031375E">
        <w:rPr>
          <w:rFonts w:eastAsia="Book Antiqua"/>
          <w:bCs/>
          <w:i/>
          <w:iCs/>
          <w:color w:val="000000" w:themeColor="text1"/>
          <w:lang w:val="id-ID"/>
        </w:rPr>
        <w:t>burnishing</w:t>
      </w:r>
      <w:r w:rsidR="0031375E">
        <w:rPr>
          <w:rFonts w:eastAsia="Book Antiqua"/>
          <w:bCs/>
          <w:color w:val="000000" w:themeColor="text1"/>
          <w:lang w:val="id-ID"/>
        </w:rPr>
        <w:t xml:space="preserve"> pada kedua spesimen uji yaitu : Kecepatan </w:t>
      </w:r>
      <w:r w:rsidR="0031375E" w:rsidRPr="0031375E">
        <w:rPr>
          <w:rFonts w:eastAsia="Book Antiqua"/>
          <w:bCs/>
          <w:i/>
          <w:iCs/>
          <w:color w:val="000000" w:themeColor="text1"/>
          <w:lang w:val="id-ID"/>
        </w:rPr>
        <w:t>Spindle</w:t>
      </w:r>
      <w:r w:rsidR="0031375E">
        <w:rPr>
          <w:rFonts w:eastAsia="Book Antiqua"/>
          <w:bCs/>
          <w:color w:val="000000" w:themeColor="text1"/>
          <w:lang w:val="id-ID"/>
        </w:rPr>
        <w:t xml:space="preserve"> 970 RPM dan Kecepatan Pemakanan 12 mm/min</w:t>
      </w:r>
      <w:r w:rsidRPr="00F50E32">
        <w:rPr>
          <w:rFonts w:eastAsia="Book Antiqua"/>
          <w:bCs/>
          <w:color w:val="000000" w:themeColor="text1"/>
          <w:lang w:val="id-ID"/>
        </w:rPr>
        <w:t xml:space="preserve"> </w:t>
      </w:r>
      <w:r w:rsidRPr="0031375E">
        <w:rPr>
          <w:rFonts w:eastAsia="Book Antiqua"/>
          <w:bCs/>
          <w:color w:val="000000" w:themeColor="text1"/>
          <w:lang w:val="id-ID"/>
        </w:rPr>
        <w:t xml:space="preserve">Data hasil </w:t>
      </w:r>
      <w:r w:rsidRPr="0031375E">
        <w:rPr>
          <w:rFonts w:eastAsia="Book Antiqua"/>
          <w:bCs/>
          <w:color w:val="000000" w:themeColor="text1"/>
          <w:lang w:val="id-ID"/>
        </w:rPr>
        <w:lastRenderedPageBreak/>
        <w:t>pengujian secara lengkap disajikan pada Tabel 6&amp;7</w:t>
      </w:r>
      <w:r w:rsidR="00036594" w:rsidRPr="0031375E">
        <w:rPr>
          <w:lang w:val="id-ID"/>
        </w:rPr>
        <w:t>.</w:t>
      </w:r>
    </w:p>
    <w:tbl>
      <w:tblPr>
        <w:tblStyle w:val="TableGrid"/>
        <w:tblW w:w="0" w:type="auto"/>
        <w:jc w:val="center"/>
        <w:tblLook w:val="04A0" w:firstRow="1" w:lastRow="0" w:firstColumn="1" w:lastColumn="0" w:noHBand="0" w:noVBand="1"/>
      </w:tblPr>
      <w:tblGrid>
        <w:gridCol w:w="441"/>
        <w:gridCol w:w="892"/>
        <w:gridCol w:w="954"/>
        <w:gridCol w:w="759"/>
        <w:gridCol w:w="928"/>
      </w:tblGrid>
      <w:tr w:rsidR="00D178B8" w:rsidRPr="00D178B8" w14:paraId="4412ABB9" w14:textId="68D608C1" w:rsidTr="0031375E">
        <w:trPr>
          <w:jc w:val="center"/>
        </w:trPr>
        <w:tc>
          <w:tcPr>
            <w:tcW w:w="441" w:type="dxa"/>
            <w:vAlign w:val="center"/>
          </w:tcPr>
          <w:p w14:paraId="13929E6C" w14:textId="06C5F85C" w:rsidR="00D178B8" w:rsidRPr="00D178B8" w:rsidRDefault="00D178B8" w:rsidP="00D178B8">
            <w:pPr>
              <w:pStyle w:val="TTPParagraphothers"/>
              <w:ind w:hanging="7"/>
              <w:jc w:val="center"/>
              <w:rPr>
                <w:rFonts w:ascii="Times New Roman" w:hAnsi="Times New Roman"/>
                <w:sz w:val="16"/>
                <w:szCs w:val="16"/>
              </w:rPr>
            </w:pPr>
            <w:r w:rsidRPr="00D178B8">
              <w:rPr>
                <w:rFonts w:ascii="Times New Roman" w:hAnsi="Times New Roman"/>
                <w:sz w:val="16"/>
                <w:szCs w:val="16"/>
              </w:rPr>
              <w:t>NO</w:t>
            </w:r>
          </w:p>
        </w:tc>
        <w:tc>
          <w:tcPr>
            <w:tcW w:w="892" w:type="dxa"/>
            <w:vAlign w:val="center"/>
          </w:tcPr>
          <w:p w14:paraId="256973D1" w14:textId="77777777" w:rsidR="00D178B8" w:rsidRPr="00D178B8" w:rsidRDefault="00D178B8" w:rsidP="00D178B8">
            <w:pPr>
              <w:pStyle w:val="TTPParagraphothers"/>
              <w:ind w:firstLine="0"/>
              <w:jc w:val="center"/>
              <w:rPr>
                <w:rFonts w:ascii="Times New Roman" w:hAnsi="Times New Roman"/>
                <w:sz w:val="16"/>
                <w:szCs w:val="16"/>
              </w:rPr>
            </w:pPr>
            <w:r w:rsidRPr="00D178B8">
              <w:rPr>
                <w:rFonts w:ascii="Times New Roman" w:hAnsi="Times New Roman"/>
                <w:sz w:val="16"/>
                <w:szCs w:val="16"/>
              </w:rPr>
              <w:t>Nilai</w:t>
            </w:r>
          </w:p>
          <w:p w14:paraId="5BDA6101" w14:textId="77777777" w:rsidR="00D178B8" w:rsidRPr="00D178B8" w:rsidRDefault="00D178B8" w:rsidP="00D178B8">
            <w:pPr>
              <w:pStyle w:val="TTPParagraphothers"/>
              <w:ind w:firstLine="0"/>
              <w:jc w:val="center"/>
              <w:rPr>
                <w:rFonts w:ascii="Times New Roman" w:hAnsi="Times New Roman"/>
                <w:sz w:val="16"/>
                <w:szCs w:val="16"/>
              </w:rPr>
            </w:pPr>
            <w:r w:rsidRPr="00D178B8">
              <w:rPr>
                <w:rFonts w:ascii="Times New Roman" w:hAnsi="Times New Roman"/>
                <w:sz w:val="16"/>
                <w:szCs w:val="16"/>
              </w:rPr>
              <w:t>Kekasaran</w:t>
            </w:r>
          </w:p>
          <w:p w14:paraId="5B9080AF" w14:textId="77777777" w:rsidR="00D178B8" w:rsidRPr="00D178B8" w:rsidRDefault="00D178B8" w:rsidP="00D178B8">
            <w:pPr>
              <w:pStyle w:val="TTPParagraphothers"/>
              <w:ind w:firstLine="0"/>
              <w:jc w:val="center"/>
              <w:rPr>
                <w:rFonts w:ascii="Times New Roman" w:hAnsi="Times New Roman"/>
                <w:sz w:val="16"/>
                <w:szCs w:val="16"/>
              </w:rPr>
            </w:pPr>
            <w:r w:rsidRPr="00D178B8">
              <w:rPr>
                <w:rFonts w:ascii="Times New Roman" w:hAnsi="Times New Roman"/>
                <w:sz w:val="16"/>
                <w:szCs w:val="16"/>
              </w:rPr>
              <w:t>Milling</w:t>
            </w:r>
          </w:p>
          <w:p w14:paraId="3FFE5CDF" w14:textId="09E6BEA4" w:rsidR="00D178B8" w:rsidRPr="00D178B8" w:rsidRDefault="00D178B8" w:rsidP="00D178B8">
            <w:pPr>
              <w:pStyle w:val="TTPParagraphothers"/>
              <w:ind w:firstLine="0"/>
              <w:jc w:val="center"/>
              <w:rPr>
                <w:rFonts w:ascii="Times New Roman" w:hAnsi="Times New Roman"/>
                <w:sz w:val="16"/>
                <w:szCs w:val="16"/>
              </w:rPr>
            </w:pPr>
            <w:r w:rsidRPr="00D178B8">
              <w:rPr>
                <w:rFonts w:ascii="Times New Roman" w:hAnsi="Times New Roman"/>
                <w:sz w:val="16"/>
                <w:szCs w:val="16"/>
              </w:rPr>
              <w:t>(</w:t>
            </w:r>
            <w:r w:rsidRPr="00D178B8">
              <w:rPr>
                <w:rFonts w:ascii="Times New Roman" w:eastAsia="Book Antiqua" w:hAnsi="Times New Roman"/>
                <w:color w:val="000000" w:themeColor="text1"/>
                <w:sz w:val="16"/>
                <w:szCs w:val="16"/>
                <w:lang w:val="sv-SE"/>
              </w:rPr>
              <w:t>µm</w:t>
            </w:r>
            <w:r w:rsidRPr="00D178B8">
              <w:rPr>
                <w:rFonts w:ascii="Times New Roman" w:hAnsi="Times New Roman"/>
                <w:sz w:val="16"/>
                <w:szCs w:val="16"/>
              </w:rPr>
              <w:t>)</w:t>
            </w:r>
          </w:p>
        </w:tc>
        <w:tc>
          <w:tcPr>
            <w:tcW w:w="954" w:type="dxa"/>
            <w:vAlign w:val="center"/>
          </w:tcPr>
          <w:p w14:paraId="3ADDF4DE" w14:textId="2979E174" w:rsidR="00D178B8" w:rsidRPr="00D178B8" w:rsidRDefault="00D178B8" w:rsidP="00D178B8">
            <w:pPr>
              <w:pStyle w:val="TTPParagraphothers"/>
              <w:ind w:firstLine="0"/>
              <w:jc w:val="center"/>
              <w:rPr>
                <w:rFonts w:ascii="Times New Roman" w:hAnsi="Times New Roman"/>
                <w:sz w:val="16"/>
                <w:szCs w:val="16"/>
              </w:rPr>
            </w:pPr>
            <w:r w:rsidRPr="00D178B8">
              <w:rPr>
                <w:rFonts w:ascii="Times New Roman" w:hAnsi="Times New Roman"/>
                <w:sz w:val="16"/>
                <w:szCs w:val="16"/>
              </w:rPr>
              <w:t>Kedalaman Pemakanan</w:t>
            </w:r>
          </w:p>
          <w:p w14:paraId="50480AE9" w14:textId="5D299A79" w:rsidR="00D178B8" w:rsidRPr="00D178B8" w:rsidRDefault="00D178B8" w:rsidP="00D178B8">
            <w:pPr>
              <w:pStyle w:val="TTPParagraphothers"/>
              <w:ind w:firstLine="0"/>
              <w:jc w:val="center"/>
              <w:rPr>
                <w:rFonts w:ascii="Times New Roman" w:hAnsi="Times New Roman"/>
                <w:sz w:val="16"/>
                <w:szCs w:val="16"/>
              </w:rPr>
            </w:pPr>
            <w:r w:rsidRPr="00D178B8">
              <w:rPr>
                <w:rFonts w:ascii="Times New Roman" w:hAnsi="Times New Roman"/>
                <w:sz w:val="16"/>
                <w:szCs w:val="16"/>
              </w:rPr>
              <w:t>(mm)</w:t>
            </w:r>
          </w:p>
        </w:tc>
        <w:tc>
          <w:tcPr>
            <w:tcW w:w="759" w:type="dxa"/>
            <w:vAlign w:val="center"/>
          </w:tcPr>
          <w:p w14:paraId="7F836345" w14:textId="77777777" w:rsidR="00D178B8" w:rsidRPr="00D178B8" w:rsidRDefault="00D178B8" w:rsidP="00D178B8">
            <w:pPr>
              <w:pStyle w:val="TTPParagraphothers"/>
              <w:ind w:firstLine="0"/>
              <w:jc w:val="center"/>
              <w:rPr>
                <w:rFonts w:ascii="Times New Roman" w:hAnsi="Times New Roman"/>
                <w:sz w:val="16"/>
                <w:szCs w:val="16"/>
              </w:rPr>
            </w:pPr>
            <w:r w:rsidRPr="00D178B8">
              <w:rPr>
                <w:rFonts w:ascii="Times New Roman" w:hAnsi="Times New Roman"/>
                <w:sz w:val="16"/>
                <w:szCs w:val="16"/>
              </w:rPr>
              <w:t>Defleksi Pegas</w:t>
            </w:r>
          </w:p>
          <w:p w14:paraId="76D77E3C" w14:textId="2DC8FB77" w:rsidR="00D178B8" w:rsidRPr="00D178B8" w:rsidRDefault="00D178B8" w:rsidP="00D178B8">
            <w:pPr>
              <w:pStyle w:val="TTPParagraphothers"/>
              <w:ind w:firstLine="0"/>
              <w:jc w:val="center"/>
              <w:rPr>
                <w:rFonts w:ascii="Times New Roman" w:hAnsi="Times New Roman"/>
                <w:sz w:val="16"/>
                <w:szCs w:val="16"/>
              </w:rPr>
            </w:pPr>
            <w:r w:rsidRPr="00D178B8">
              <w:rPr>
                <w:rFonts w:ascii="Times New Roman" w:hAnsi="Times New Roman"/>
                <w:sz w:val="16"/>
                <w:szCs w:val="16"/>
              </w:rPr>
              <w:t>(mm)</w:t>
            </w:r>
          </w:p>
        </w:tc>
        <w:tc>
          <w:tcPr>
            <w:tcW w:w="928" w:type="dxa"/>
            <w:vAlign w:val="center"/>
          </w:tcPr>
          <w:p w14:paraId="7059200F" w14:textId="353D2ED1" w:rsidR="00D178B8" w:rsidRPr="00D178B8" w:rsidRDefault="00D178B8" w:rsidP="00D178B8">
            <w:pPr>
              <w:pStyle w:val="TTPParagraphothers"/>
              <w:ind w:firstLine="0"/>
              <w:jc w:val="center"/>
              <w:rPr>
                <w:rFonts w:ascii="Times New Roman" w:hAnsi="Times New Roman"/>
                <w:sz w:val="16"/>
                <w:szCs w:val="16"/>
              </w:rPr>
            </w:pPr>
            <w:r w:rsidRPr="00D178B8">
              <w:rPr>
                <w:rFonts w:ascii="Times New Roman" w:hAnsi="Times New Roman"/>
                <w:sz w:val="16"/>
                <w:szCs w:val="16"/>
              </w:rPr>
              <w:t>Nilai Kekasaran Burnishing</w:t>
            </w:r>
          </w:p>
          <w:p w14:paraId="761AD1C4" w14:textId="5086EFDB" w:rsidR="00D178B8" w:rsidRPr="00D178B8" w:rsidRDefault="00D178B8" w:rsidP="00D178B8">
            <w:pPr>
              <w:pStyle w:val="TTPParagraphothers"/>
              <w:ind w:firstLine="0"/>
              <w:jc w:val="center"/>
              <w:rPr>
                <w:rFonts w:ascii="Times New Roman" w:hAnsi="Times New Roman"/>
                <w:sz w:val="16"/>
                <w:szCs w:val="16"/>
              </w:rPr>
            </w:pPr>
            <w:r w:rsidRPr="00D178B8">
              <w:rPr>
                <w:rFonts w:ascii="Times New Roman" w:hAnsi="Times New Roman"/>
                <w:sz w:val="16"/>
                <w:szCs w:val="16"/>
              </w:rPr>
              <w:t>(</w:t>
            </w:r>
            <w:r w:rsidRPr="00D178B8">
              <w:rPr>
                <w:rFonts w:ascii="Times New Roman" w:eastAsia="Book Antiqua" w:hAnsi="Times New Roman"/>
                <w:color w:val="000000" w:themeColor="text1"/>
                <w:sz w:val="16"/>
                <w:szCs w:val="16"/>
                <w:lang w:val="sv-SE"/>
              </w:rPr>
              <w:t>µm)</w:t>
            </w:r>
          </w:p>
        </w:tc>
      </w:tr>
      <w:tr w:rsidR="0031375E" w:rsidRPr="00D178B8" w14:paraId="2CB4DEDA" w14:textId="7DEE3D7E" w:rsidTr="0031375E">
        <w:trPr>
          <w:jc w:val="center"/>
        </w:trPr>
        <w:tc>
          <w:tcPr>
            <w:tcW w:w="441" w:type="dxa"/>
          </w:tcPr>
          <w:p w14:paraId="1B52AFA7" w14:textId="2A4A933C" w:rsidR="0031375E" w:rsidRPr="00D178B8" w:rsidRDefault="0031375E" w:rsidP="0031375E">
            <w:pPr>
              <w:pStyle w:val="TTPParagraphothers"/>
              <w:ind w:firstLine="0"/>
              <w:jc w:val="center"/>
              <w:rPr>
                <w:rFonts w:ascii="Times New Roman" w:hAnsi="Times New Roman"/>
                <w:sz w:val="16"/>
                <w:szCs w:val="16"/>
              </w:rPr>
            </w:pPr>
            <w:r w:rsidRPr="00D178B8">
              <w:rPr>
                <w:rFonts w:ascii="Times New Roman" w:hAnsi="Times New Roman"/>
                <w:sz w:val="16"/>
                <w:szCs w:val="16"/>
              </w:rPr>
              <w:t>1</w:t>
            </w:r>
          </w:p>
        </w:tc>
        <w:tc>
          <w:tcPr>
            <w:tcW w:w="892" w:type="dxa"/>
            <w:vMerge w:val="restart"/>
            <w:vAlign w:val="center"/>
          </w:tcPr>
          <w:p w14:paraId="215BF7CC" w14:textId="03E47840"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4,06</w:t>
            </w:r>
          </w:p>
        </w:tc>
        <w:tc>
          <w:tcPr>
            <w:tcW w:w="954" w:type="dxa"/>
          </w:tcPr>
          <w:p w14:paraId="670B3D1B" w14:textId="7156A126"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0,5</w:t>
            </w:r>
          </w:p>
        </w:tc>
        <w:tc>
          <w:tcPr>
            <w:tcW w:w="759" w:type="dxa"/>
            <w:vMerge w:val="restart"/>
            <w:vAlign w:val="center"/>
          </w:tcPr>
          <w:p w14:paraId="3534267A" w14:textId="3270E5E0"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0</w:t>
            </w:r>
          </w:p>
        </w:tc>
        <w:tc>
          <w:tcPr>
            <w:tcW w:w="928" w:type="dxa"/>
          </w:tcPr>
          <w:p w14:paraId="37B9FD31" w14:textId="29511159"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0,46</w:t>
            </w:r>
          </w:p>
        </w:tc>
      </w:tr>
      <w:tr w:rsidR="0031375E" w:rsidRPr="00D178B8" w14:paraId="39D3327C" w14:textId="7533025C" w:rsidTr="0031375E">
        <w:trPr>
          <w:jc w:val="center"/>
        </w:trPr>
        <w:tc>
          <w:tcPr>
            <w:tcW w:w="441" w:type="dxa"/>
          </w:tcPr>
          <w:p w14:paraId="31D62471" w14:textId="09FF3CC4" w:rsidR="0031375E" w:rsidRPr="00D178B8" w:rsidRDefault="0031375E" w:rsidP="0031375E">
            <w:pPr>
              <w:pStyle w:val="TTPParagraphothers"/>
              <w:ind w:firstLine="0"/>
              <w:jc w:val="center"/>
              <w:rPr>
                <w:rFonts w:ascii="Times New Roman" w:hAnsi="Times New Roman"/>
                <w:sz w:val="16"/>
                <w:szCs w:val="16"/>
              </w:rPr>
            </w:pPr>
            <w:r w:rsidRPr="00D178B8">
              <w:rPr>
                <w:rFonts w:ascii="Times New Roman" w:hAnsi="Times New Roman"/>
                <w:sz w:val="16"/>
                <w:szCs w:val="16"/>
              </w:rPr>
              <w:t>2</w:t>
            </w:r>
          </w:p>
        </w:tc>
        <w:tc>
          <w:tcPr>
            <w:tcW w:w="892" w:type="dxa"/>
            <w:vMerge/>
            <w:vAlign w:val="center"/>
          </w:tcPr>
          <w:p w14:paraId="7544958F" w14:textId="0975D980" w:rsidR="0031375E" w:rsidRPr="00D178B8" w:rsidRDefault="0031375E" w:rsidP="0031375E">
            <w:pPr>
              <w:pStyle w:val="TTPParagraphothers"/>
              <w:ind w:firstLine="0"/>
              <w:jc w:val="center"/>
              <w:rPr>
                <w:rFonts w:ascii="Times New Roman" w:hAnsi="Times New Roman"/>
                <w:sz w:val="16"/>
                <w:szCs w:val="16"/>
              </w:rPr>
            </w:pPr>
          </w:p>
        </w:tc>
        <w:tc>
          <w:tcPr>
            <w:tcW w:w="954" w:type="dxa"/>
          </w:tcPr>
          <w:p w14:paraId="5C7CB254" w14:textId="23711F20"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1</w:t>
            </w:r>
          </w:p>
        </w:tc>
        <w:tc>
          <w:tcPr>
            <w:tcW w:w="759" w:type="dxa"/>
            <w:vMerge/>
            <w:vAlign w:val="center"/>
          </w:tcPr>
          <w:p w14:paraId="36D238A0" w14:textId="77777777" w:rsidR="0031375E" w:rsidRPr="00D178B8" w:rsidRDefault="0031375E" w:rsidP="0031375E">
            <w:pPr>
              <w:pStyle w:val="TTPParagraphothers"/>
              <w:ind w:firstLine="0"/>
              <w:jc w:val="center"/>
              <w:rPr>
                <w:rFonts w:ascii="Times New Roman" w:hAnsi="Times New Roman"/>
                <w:sz w:val="16"/>
                <w:szCs w:val="16"/>
              </w:rPr>
            </w:pPr>
          </w:p>
        </w:tc>
        <w:tc>
          <w:tcPr>
            <w:tcW w:w="928" w:type="dxa"/>
          </w:tcPr>
          <w:p w14:paraId="40EE8127" w14:textId="4B2BEBC7"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0,3</w:t>
            </w:r>
          </w:p>
        </w:tc>
      </w:tr>
      <w:tr w:rsidR="0031375E" w:rsidRPr="00D178B8" w14:paraId="7262EB2C" w14:textId="18DD8738" w:rsidTr="0031375E">
        <w:trPr>
          <w:jc w:val="center"/>
        </w:trPr>
        <w:tc>
          <w:tcPr>
            <w:tcW w:w="441" w:type="dxa"/>
          </w:tcPr>
          <w:p w14:paraId="76448926" w14:textId="1FCAE81F" w:rsidR="0031375E" w:rsidRPr="00D178B8" w:rsidRDefault="0031375E" w:rsidP="0031375E">
            <w:pPr>
              <w:pStyle w:val="TTPParagraphothers"/>
              <w:ind w:firstLine="0"/>
              <w:jc w:val="center"/>
              <w:rPr>
                <w:rFonts w:ascii="Times New Roman" w:hAnsi="Times New Roman"/>
                <w:sz w:val="16"/>
                <w:szCs w:val="16"/>
              </w:rPr>
            </w:pPr>
            <w:r w:rsidRPr="00D178B8">
              <w:rPr>
                <w:rFonts w:ascii="Times New Roman" w:hAnsi="Times New Roman"/>
                <w:sz w:val="16"/>
                <w:szCs w:val="16"/>
              </w:rPr>
              <w:t>3</w:t>
            </w:r>
          </w:p>
        </w:tc>
        <w:tc>
          <w:tcPr>
            <w:tcW w:w="892" w:type="dxa"/>
            <w:vMerge w:val="restart"/>
            <w:vAlign w:val="center"/>
          </w:tcPr>
          <w:p w14:paraId="612A5110" w14:textId="213CA021"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3,37</w:t>
            </w:r>
          </w:p>
        </w:tc>
        <w:tc>
          <w:tcPr>
            <w:tcW w:w="954" w:type="dxa"/>
          </w:tcPr>
          <w:p w14:paraId="648B50CD" w14:textId="7DD6B58A"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0,5</w:t>
            </w:r>
          </w:p>
        </w:tc>
        <w:tc>
          <w:tcPr>
            <w:tcW w:w="759" w:type="dxa"/>
            <w:vMerge w:val="restart"/>
            <w:vAlign w:val="center"/>
          </w:tcPr>
          <w:p w14:paraId="4FA7C5FA" w14:textId="2CD294E6"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1,5</w:t>
            </w:r>
          </w:p>
        </w:tc>
        <w:tc>
          <w:tcPr>
            <w:tcW w:w="928" w:type="dxa"/>
          </w:tcPr>
          <w:p w14:paraId="05991EDA" w14:textId="4BF7E126"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0,16</w:t>
            </w:r>
          </w:p>
        </w:tc>
      </w:tr>
      <w:tr w:rsidR="0031375E" w:rsidRPr="00D178B8" w14:paraId="488D0830" w14:textId="5E414AD0" w:rsidTr="0031375E">
        <w:trPr>
          <w:jc w:val="center"/>
        </w:trPr>
        <w:tc>
          <w:tcPr>
            <w:tcW w:w="441" w:type="dxa"/>
          </w:tcPr>
          <w:p w14:paraId="57E4F1A4" w14:textId="4637BA96" w:rsidR="0031375E" w:rsidRPr="00D178B8" w:rsidRDefault="0031375E" w:rsidP="0031375E">
            <w:pPr>
              <w:pStyle w:val="TTPParagraphothers"/>
              <w:ind w:firstLine="0"/>
              <w:jc w:val="center"/>
              <w:rPr>
                <w:rFonts w:ascii="Times New Roman" w:hAnsi="Times New Roman"/>
                <w:sz w:val="16"/>
                <w:szCs w:val="16"/>
              </w:rPr>
            </w:pPr>
            <w:r w:rsidRPr="00D178B8">
              <w:rPr>
                <w:rFonts w:ascii="Times New Roman" w:hAnsi="Times New Roman"/>
                <w:sz w:val="16"/>
                <w:szCs w:val="16"/>
              </w:rPr>
              <w:t>4</w:t>
            </w:r>
          </w:p>
        </w:tc>
        <w:tc>
          <w:tcPr>
            <w:tcW w:w="892" w:type="dxa"/>
            <w:vMerge/>
            <w:vAlign w:val="center"/>
          </w:tcPr>
          <w:p w14:paraId="5F915585" w14:textId="77777777" w:rsidR="0031375E" w:rsidRPr="00D178B8" w:rsidRDefault="0031375E" w:rsidP="0031375E">
            <w:pPr>
              <w:pStyle w:val="TTPParagraphothers"/>
              <w:ind w:firstLine="0"/>
              <w:jc w:val="center"/>
              <w:rPr>
                <w:rFonts w:ascii="Times New Roman" w:hAnsi="Times New Roman"/>
                <w:sz w:val="16"/>
                <w:szCs w:val="16"/>
              </w:rPr>
            </w:pPr>
          </w:p>
        </w:tc>
        <w:tc>
          <w:tcPr>
            <w:tcW w:w="954" w:type="dxa"/>
          </w:tcPr>
          <w:p w14:paraId="2D8D8CBC" w14:textId="30FF734F"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1</w:t>
            </w:r>
          </w:p>
        </w:tc>
        <w:tc>
          <w:tcPr>
            <w:tcW w:w="759" w:type="dxa"/>
            <w:vMerge/>
            <w:vAlign w:val="center"/>
          </w:tcPr>
          <w:p w14:paraId="2A5CE369" w14:textId="77777777" w:rsidR="0031375E" w:rsidRPr="00D178B8" w:rsidRDefault="0031375E" w:rsidP="0031375E">
            <w:pPr>
              <w:pStyle w:val="TTPParagraphothers"/>
              <w:ind w:firstLine="0"/>
              <w:jc w:val="center"/>
              <w:rPr>
                <w:rFonts w:ascii="Times New Roman" w:hAnsi="Times New Roman"/>
                <w:sz w:val="16"/>
                <w:szCs w:val="16"/>
              </w:rPr>
            </w:pPr>
          </w:p>
        </w:tc>
        <w:tc>
          <w:tcPr>
            <w:tcW w:w="928" w:type="dxa"/>
          </w:tcPr>
          <w:p w14:paraId="09E0018E" w14:textId="3D48492F"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0,21</w:t>
            </w:r>
          </w:p>
        </w:tc>
      </w:tr>
      <w:tr w:rsidR="0031375E" w:rsidRPr="00D178B8" w14:paraId="02171BDA" w14:textId="71A85EF4" w:rsidTr="0031375E">
        <w:trPr>
          <w:jc w:val="center"/>
        </w:trPr>
        <w:tc>
          <w:tcPr>
            <w:tcW w:w="441" w:type="dxa"/>
          </w:tcPr>
          <w:p w14:paraId="657FF97E" w14:textId="5259994A" w:rsidR="0031375E" w:rsidRPr="00D178B8" w:rsidRDefault="0031375E" w:rsidP="0031375E">
            <w:pPr>
              <w:pStyle w:val="TTPParagraphothers"/>
              <w:ind w:firstLine="0"/>
              <w:jc w:val="center"/>
              <w:rPr>
                <w:rFonts w:ascii="Times New Roman" w:hAnsi="Times New Roman"/>
                <w:sz w:val="16"/>
                <w:szCs w:val="16"/>
              </w:rPr>
            </w:pPr>
            <w:r w:rsidRPr="00D178B8">
              <w:rPr>
                <w:rFonts w:ascii="Times New Roman" w:hAnsi="Times New Roman"/>
                <w:sz w:val="16"/>
                <w:szCs w:val="16"/>
              </w:rPr>
              <w:t>5</w:t>
            </w:r>
          </w:p>
        </w:tc>
        <w:tc>
          <w:tcPr>
            <w:tcW w:w="892" w:type="dxa"/>
            <w:vMerge w:val="restart"/>
            <w:vAlign w:val="center"/>
          </w:tcPr>
          <w:p w14:paraId="23B34F8C" w14:textId="02D8240E"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2,60</w:t>
            </w:r>
          </w:p>
        </w:tc>
        <w:tc>
          <w:tcPr>
            <w:tcW w:w="954" w:type="dxa"/>
          </w:tcPr>
          <w:p w14:paraId="25E202F9" w14:textId="54D43307"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0,2</w:t>
            </w:r>
          </w:p>
        </w:tc>
        <w:tc>
          <w:tcPr>
            <w:tcW w:w="759" w:type="dxa"/>
            <w:vMerge w:val="restart"/>
            <w:vAlign w:val="center"/>
          </w:tcPr>
          <w:p w14:paraId="6A98C6FF" w14:textId="25A70E6D"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3</w:t>
            </w:r>
          </w:p>
        </w:tc>
        <w:tc>
          <w:tcPr>
            <w:tcW w:w="928" w:type="dxa"/>
          </w:tcPr>
          <w:p w14:paraId="634FA396" w14:textId="22C99B0C"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0,66</w:t>
            </w:r>
          </w:p>
        </w:tc>
      </w:tr>
      <w:tr w:rsidR="0031375E" w:rsidRPr="00D178B8" w14:paraId="7449E816" w14:textId="77777777" w:rsidTr="0031375E">
        <w:trPr>
          <w:jc w:val="center"/>
        </w:trPr>
        <w:tc>
          <w:tcPr>
            <w:tcW w:w="441" w:type="dxa"/>
          </w:tcPr>
          <w:p w14:paraId="14CD043A" w14:textId="525A8B1E" w:rsidR="0031375E" w:rsidRPr="00D178B8" w:rsidRDefault="0031375E" w:rsidP="0031375E">
            <w:pPr>
              <w:pStyle w:val="TTPParagraphothers"/>
              <w:ind w:firstLine="0"/>
              <w:jc w:val="center"/>
              <w:rPr>
                <w:sz w:val="16"/>
                <w:szCs w:val="16"/>
              </w:rPr>
            </w:pPr>
            <w:r w:rsidRPr="00D178B8">
              <w:rPr>
                <w:sz w:val="16"/>
                <w:szCs w:val="16"/>
              </w:rPr>
              <w:t>6</w:t>
            </w:r>
          </w:p>
        </w:tc>
        <w:tc>
          <w:tcPr>
            <w:tcW w:w="892" w:type="dxa"/>
            <w:vMerge/>
            <w:vAlign w:val="center"/>
          </w:tcPr>
          <w:p w14:paraId="4A88F198" w14:textId="77777777" w:rsidR="0031375E" w:rsidRPr="00D178B8" w:rsidRDefault="0031375E" w:rsidP="0031375E">
            <w:pPr>
              <w:pStyle w:val="TTPParagraphothers"/>
              <w:ind w:firstLine="0"/>
              <w:jc w:val="center"/>
              <w:rPr>
                <w:sz w:val="16"/>
                <w:szCs w:val="16"/>
              </w:rPr>
            </w:pPr>
          </w:p>
        </w:tc>
        <w:tc>
          <w:tcPr>
            <w:tcW w:w="954" w:type="dxa"/>
          </w:tcPr>
          <w:p w14:paraId="3B0774BB" w14:textId="487AF9B8" w:rsidR="0031375E" w:rsidRPr="00D178B8" w:rsidRDefault="0031375E" w:rsidP="0031375E">
            <w:pPr>
              <w:pStyle w:val="TTPParagraphothers"/>
              <w:ind w:firstLine="0"/>
              <w:jc w:val="center"/>
              <w:rPr>
                <w:sz w:val="16"/>
                <w:szCs w:val="16"/>
              </w:rPr>
            </w:pPr>
            <w:r>
              <w:rPr>
                <w:sz w:val="16"/>
                <w:szCs w:val="16"/>
              </w:rPr>
              <w:t>0,5</w:t>
            </w:r>
          </w:p>
        </w:tc>
        <w:tc>
          <w:tcPr>
            <w:tcW w:w="759" w:type="dxa"/>
            <w:vMerge/>
            <w:vAlign w:val="center"/>
          </w:tcPr>
          <w:p w14:paraId="2815F011" w14:textId="77777777" w:rsidR="0031375E" w:rsidRPr="00D178B8" w:rsidRDefault="0031375E" w:rsidP="0031375E">
            <w:pPr>
              <w:pStyle w:val="TTPParagraphothers"/>
              <w:ind w:firstLine="0"/>
              <w:jc w:val="center"/>
              <w:rPr>
                <w:sz w:val="16"/>
                <w:szCs w:val="16"/>
              </w:rPr>
            </w:pPr>
          </w:p>
        </w:tc>
        <w:tc>
          <w:tcPr>
            <w:tcW w:w="928" w:type="dxa"/>
          </w:tcPr>
          <w:p w14:paraId="6CA7969D" w14:textId="5C05FAB8" w:rsidR="0031375E" w:rsidRPr="00D178B8" w:rsidRDefault="0031375E" w:rsidP="0031375E">
            <w:pPr>
              <w:pStyle w:val="TTPParagraphothers"/>
              <w:ind w:firstLine="0"/>
              <w:jc w:val="center"/>
              <w:rPr>
                <w:sz w:val="16"/>
                <w:szCs w:val="16"/>
              </w:rPr>
            </w:pPr>
            <w:r>
              <w:rPr>
                <w:sz w:val="16"/>
                <w:szCs w:val="16"/>
              </w:rPr>
              <w:t>0,47</w:t>
            </w:r>
          </w:p>
        </w:tc>
      </w:tr>
      <w:tr w:rsidR="0031375E" w:rsidRPr="00D178B8" w14:paraId="2237DD21" w14:textId="77777777" w:rsidTr="0031375E">
        <w:trPr>
          <w:jc w:val="center"/>
        </w:trPr>
        <w:tc>
          <w:tcPr>
            <w:tcW w:w="441" w:type="dxa"/>
          </w:tcPr>
          <w:p w14:paraId="6C92C846" w14:textId="7697D290" w:rsidR="0031375E" w:rsidRPr="00D178B8" w:rsidRDefault="0031375E" w:rsidP="0031375E">
            <w:pPr>
              <w:pStyle w:val="TTPParagraphothers"/>
              <w:ind w:firstLine="0"/>
              <w:jc w:val="center"/>
              <w:rPr>
                <w:sz w:val="16"/>
                <w:szCs w:val="16"/>
              </w:rPr>
            </w:pPr>
            <w:r w:rsidRPr="00D178B8">
              <w:rPr>
                <w:sz w:val="16"/>
                <w:szCs w:val="16"/>
              </w:rPr>
              <w:t>7</w:t>
            </w:r>
          </w:p>
        </w:tc>
        <w:tc>
          <w:tcPr>
            <w:tcW w:w="892" w:type="dxa"/>
            <w:vMerge w:val="restart"/>
            <w:vAlign w:val="center"/>
          </w:tcPr>
          <w:p w14:paraId="43FA4B69" w14:textId="52908B51" w:rsidR="0031375E" w:rsidRPr="00D178B8" w:rsidRDefault="0031375E" w:rsidP="0031375E">
            <w:pPr>
              <w:pStyle w:val="TTPParagraphothers"/>
              <w:ind w:firstLine="0"/>
              <w:jc w:val="center"/>
              <w:rPr>
                <w:sz w:val="16"/>
                <w:szCs w:val="16"/>
              </w:rPr>
            </w:pPr>
            <w:r>
              <w:rPr>
                <w:sz w:val="16"/>
                <w:szCs w:val="16"/>
              </w:rPr>
              <w:t>3,02</w:t>
            </w:r>
          </w:p>
        </w:tc>
        <w:tc>
          <w:tcPr>
            <w:tcW w:w="954" w:type="dxa"/>
          </w:tcPr>
          <w:p w14:paraId="4C91BF11" w14:textId="690C59C5" w:rsidR="0031375E" w:rsidRPr="00D178B8" w:rsidRDefault="0031375E" w:rsidP="0031375E">
            <w:pPr>
              <w:pStyle w:val="TTPParagraphothers"/>
              <w:ind w:firstLine="0"/>
              <w:jc w:val="center"/>
              <w:rPr>
                <w:sz w:val="16"/>
                <w:szCs w:val="16"/>
              </w:rPr>
            </w:pPr>
            <w:r>
              <w:rPr>
                <w:sz w:val="16"/>
                <w:szCs w:val="16"/>
              </w:rPr>
              <w:t>0,2</w:t>
            </w:r>
          </w:p>
        </w:tc>
        <w:tc>
          <w:tcPr>
            <w:tcW w:w="759" w:type="dxa"/>
            <w:vMerge w:val="restart"/>
            <w:vAlign w:val="center"/>
          </w:tcPr>
          <w:p w14:paraId="0E5BD289" w14:textId="46AD6BB7" w:rsidR="0031375E" w:rsidRPr="00D178B8" w:rsidRDefault="0031375E" w:rsidP="0031375E">
            <w:pPr>
              <w:pStyle w:val="TTPParagraphothers"/>
              <w:ind w:firstLine="0"/>
              <w:jc w:val="center"/>
              <w:rPr>
                <w:sz w:val="16"/>
                <w:szCs w:val="16"/>
              </w:rPr>
            </w:pPr>
            <w:r>
              <w:rPr>
                <w:sz w:val="16"/>
                <w:szCs w:val="16"/>
              </w:rPr>
              <w:t>4,5</w:t>
            </w:r>
          </w:p>
        </w:tc>
        <w:tc>
          <w:tcPr>
            <w:tcW w:w="928" w:type="dxa"/>
          </w:tcPr>
          <w:p w14:paraId="73A87FB3" w14:textId="4BFD988E" w:rsidR="0031375E" w:rsidRPr="00D178B8" w:rsidRDefault="0031375E" w:rsidP="0031375E">
            <w:pPr>
              <w:pStyle w:val="TTPParagraphothers"/>
              <w:ind w:firstLine="0"/>
              <w:jc w:val="center"/>
              <w:rPr>
                <w:sz w:val="16"/>
                <w:szCs w:val="16"/>
              </w:rPr>
            </w:pPr>
            <w:r>
              <w:rPr>
                <w:sz w:val="16"/>
                <w:szCs w:val="16"/>
              </w:rPr>
              <w:t>0,41</w:t>
            </w:r>
          </w:p>
        </w:tc>
      </w:tr>
      <w:tr w:rsidR="0031375E" w:rsidRPr="00D178B8" w14:paraId="0FC06FF5" w14:textId="77777777" w:rsidTr="0031375E">
        <w:trPr>
          <w:jc w:val="center"/>
        </w:trPr>
        <w:tc>
          <w:tcPr>
            <w:tcW w:w="441" w:type="dxa"/>
          </w:tcPr>
          <w:p w14:paraId="7395AC15" w14:textId="3975E842" w:rsidR="0031375E" w:rsidRPr="00D178B8" w:rsidRDefault="0031375E" w:rsidP="0031375E">
            <w:pPr>
              <w:pStyle w:val="TTPParagraphothers"/>
              <w:ind w:firstLine="0"/>
              <w:jc w:val="center"/>
              <w:rPr>
                <w:sz w:val="16"/>
                <w:szCs w:val="16"/>
              </w:rPr>
            </w:pPr>
            <w:r w:rsidRPr="00D178B8">
              <w:rPr>
                <w:sz w:val="16"/>
                <w:szCs w:val="16"/>
              </w:rPr>
              <w:t>8</w:t>
            </w:r>
          </w:p>
        </w:tc>
        <w:tc>
          <w:tcPr>
            <w:tcW w:w="892" w:type="dxa"/>
            <w:vMerge/>
          </w:tcPr>
          <w:p w14:paraId="6802D167" w14:textId="77777777" w:rsidR="0031375E" w:rsidRPr="00D178B8" w:rsidRDefault="0031375E" w:rsidP="0031375E">
            <w:pPr>
              <w:pStyle w:val="TTPParagraphothers"/>
              <w:ind w:firstLine="0"/>
              <w:jc w:val="center"/>
              <w:rPr>
                <w:sz w:val="16"/>
                <w:szCs w:val="16"/>
              </w:rPr>
            </w:pPr>
          </w:p>
        </w:tc>
        <w:tc>
          <w:tcPr>
            <w:tcW w:w="954" w:type="dxa"/>
          </w:tcPr>
          <w:p w14:paraId="02F10261" w14:textId="425052EA" w:rsidR="0031375E" w:rsidRPr="00D178B8" w:rsidRDefault="0031375E" w:rsidP="0031375E">
            <w:pPr>
              <w:pStyle w:val="TTPParagraphothers"/>
              <w:ind w:firstLine="0"/>
              <w:jc w:val="center"/>
              <w:rPr>
                <w:sz w:val="16"/>
                <w:szCs w:val="16"/>
              </w:rPr>
            </w:pPr>
            <w:r>
              <w:rPr>
                <w:sz w:val="16"/>
                <w:szCs w:val="16"/>
              </w:rPr>
              <w:t>0,5</w:t>
            </w:r>
          </w:p>
        </w:tc>
        <w:tc>
          <w:tcPr>
            <w:tcW w:w="759" w:type="dxa"/>
            <w:vMerge/>
          </w:tcPr>
          <w:p w14:paraId="72F4FF67" w14:textId="77777777" w:rsidR="0031375E" w:rsidRPr="00D178B8" w:rsidRDefault="0031375E" w:rsidP="0031375E">
            <w:pPr>
              <w:pStyle w:val="TTPParagraphothers"/>
              <w:ind w:firstLine="0"/>
              <w:jc w:val="center"/>
              <w:rPr>
                <w:sz w:val="16"/>
                <w:szCs w:val="16"/>
              </w:rPr>
            </w:pPr>
          </w:p>
        </w:tc>
        <w:tc>
          <w:tcPr>
            <w:tcW w:w="928" w:type="dxa"/>
          </w:tcPr>
          <w:p w14:paraId="3BF70D27" w14:textId="497DB8A9" w:rsidR="0031375E" w:rsidRPr="00D178B8" w:rsidRDefault="0031375E" w:rsidP="0031375E">
            <w:pPr>
              <w:pStyle w:val="TTPParagraphothers"/>
              <w:keepNext/>
              <w:ind w:firstLine="0"/>
              <w:jc w:val="center"/>
              <w:rPr>
                <w:sz w:val="16"/>
                <w:szCs w:val="16"/>
              </w:rPr>
            </w:pPr>
            <w:r>
              <w:rPr>
                <w:sz w:val="16"/>
                <w:szCs w:val="16"/>
              </w:rPr>
              <w:t>0,21</w:t>
            </w:r>
          </w:p>
        </w:tc>
      </w:tr>
    </w:tbl>
    <w:p w14:paraId="3FE8C2FF" w14:textId="3F756F2B" w:rsidR="00F50E32" w:rsidRPr="0031375E" w:rsidRDefault="0031375E" w:rsidP="0031375E">
      <w:pPr>
        <w:pStyle w:val="Caption"/>
        <w:jc w:val="center"/>
        <w:rPr>
          <w:i w:val="0"/>
          <w:iCs w:val="0"/>
          <w:color w:val="000000" w:themeColor="text1"/>
        </w:rPr>
      </w:pPr>
      <w:r w:rsidRPr="0031375E">
        <w:rPr>
          <w:i w:val="0"/>
          <w:iCs w:val="0"/>
          <w:color w:val="000000" w:themeColor="text1"/>
        </w:rPr>
        <w:t xml:space="preserve">Tabel. </w:t>
      </w:r>
      <w:r w:rsidRPr="0031375E">
        <w:rPr>
          <w:i w:val="0"/>
          <w:iCs w:val="0"/>
          <w:color w:val="000000" w:themeColor="text1"/>
        </w:rPr>
        <w:fldChar w:fldCharType="begin"/>
      </w:r>
      <w:r w:rsidRPr="0031375E">
        <w:rPr>
          <w:i w:val="0"/>
          <w:iCs w:val="0"/>
          <w:color w:val="000000" w:themeColor="text1"/>
        </w:rPr>
        <w:instrText xml:space="preserve"> SEQ Tabel. \* ARABIC </w:instrText>
      </w:r>
      <w:r w:rsidRPr="0031375E">
        <w:rPr>
          <w:i w:val="0"/>
          <w:iCs w:val="0"/>
          <w:color w:val="000000" w:themeColor="text1"/>
        </w:rPr>
        <w:fldChar w:fldCharType="separate"/>
      </w:r>
      <w:r>
        <w:rPr>
          <w:i w:val="0"/>
          <w:iCs w:val="0"/>
          <w:noProof/>
          <w:color w:val="000000" w:themeColor="text1"/>
        </w:rPr>
        <w:t>6</w:t>
      </w:r>
      <w:r w:rsidRPr="0031375E">
        <w:rPr>
          <w:i w:val="0"/>
          <w:iCs w:val="0"/>
          <w:color w:val="000000" w:themeColor="text1"/>
        </w:rPr>
        <w:fldChar w:fldCharType="end"/>
      </w:r>
      <w:r w:rsidRPr="0031375E">
        <w:rPr>
          <w:i w:val="0"/>
          <w:iCs w:val="0"/>
          <w:color w:val="000000" w:themeColor="text1"/>
        </w:rPr>
        <w:t xml:space="preserve"> Hasil pengujian terhadap material ST37</w:t>
      </w:r>
    </w:p>
    <w:tbl>
      <w:tblPr>
        <w:tblStyle w:val="TableGrid"/>
        <w:tblW w:w="0" w:type="auto"/>
        <w:jc w:val="center"/>
        <w:tblLook w:val="04A0" w:firstRow="1" w:lastRow="0" w:firstColumn="1" w:lastColumn="0" w:noHBand="0" w:noVBand="1"/>
      </w:tblPr>
      <w:tblGrid>
        <w:gridCol w:w="441"/>
        <w:gridCol w:w="892"/>
        <w:gridCol w:w="954"/>
        <w:gridCol w:w="759"/>
        <w:gridCol w:w="928"/>
      </w:tblGrid>
      <w:tr w:rsidR="0031375E" w:rsidRPr="00D178B8" w14:paraId="298852C5" w14:textId="77777777" w:rsidTr="00BF0CA9">
        <w:trPr>
          <w:jc w:val="center"/>
        </w:trPr>
        <w:tc>
          <w:tcPr>
            <w:tcW w:w="441" w:type="dxa"/>
            <w:vAlign w:val="center"/>
          </w:tcPr>
          <w:p w14:paraId="5A3B4A77" w14:textId="77777777" w:rsidR="0031375E" w:rsidRPr="00D178B8" w:rsidRDefault="0031375E" w:rsidP="00BF0CA9">
            <w:pPr>
              <w:pStyle w:val="TTPParagraphothers"/>
              <w:ind w:hanging="7"/>
              <w:jc w:val="center"/>
              <w:rPr>
                <w:rFonts w:ascii="Times New Roman" w:hAnsi="Times New Roman"/>
                <w:sz w:val="16"/>
                <w:szCs w:val="16"/>
              </w:rPr>
            </w:pPr>
            <w:r w:rsidRPr="00D178B8">
              <w:rPr>
                <w:rFonts w:ascii="Times New Roman" w:hAnsi="Times New Roman"/>
                <w:sz w:val="16"/>
                <w:szCs w:val="16"/>
              </w:rPr>
              <w:t>NO</w:t>
            </w:r>
          </w:p>
        </w:tc>
        <w:tc>
          <w:tcPr>
            <w:tcW w:w="892" w:type="dxa"/>
            <w:vAlign w:val="center"/>
          </w:tcPr>
          <w:p w14:paraId="2FA4AC58" w14:textId="77777777" w:rsidR="0031375E" w:rsidRPr="00D178B8" w:rsidRDefault="0031375E" w:rsidP="00BF0CA9">
            <w:pPr>
              <w:pStyle w:val="TTPParagraphothers"/>
              <w:ind w:firstLine="0"/>
              <w:jc w:val="center"/>
              <w:rPr>
                <w:rFonts w:ascii="Times New Roman" w:hAnsi="Times New Roman"/>
                <w:sz w:val="16"/>
                <w:szCs w:val="16"/>
              </w:rPr>
            </w:pPr>
            <w:r w:rsidRPr="00D178B8">
              <w:rPr>
                <w:rFonts w:ascii="Times New Roman" w:hAnsi="Times New Roman"/>
                <w:sz w:val="16"/>
                <w:szCs w:val="16"/>
              </w:rPr>
              <w:t>Nilai</w:t>
            </w:r>
          </w:p>
          <w:p w14:paraId="5B748223" w14:textId="77777777" w:rsidR="0031375E" w:rsidRPr="00D178B8" w:rsidRDefault="0031375E" w:rsidP="00BF0CA9">
            <w:pPr>
              <w:pStyle w:val="TTPParagraphothers"/>
              <w:ind w:firstLine="0"/>
              <w:jc w:val="center"/>
              <w:rPr>
                <w:rFonts w:ascii="Times New Roman" w:hAnsi="Times New Roman"/>
                <w:sz w:val="16"/>
                <w:szCs w:val="16"/>
              </w:rPr>
            </w:pPr>
            <w:r w:rsidRPr="00D178B8">
              <w:rPr>
                <w:rFonts w:ascii="Times New Roman" w:hAnsi="Times New Roman"/>
                <w:sz w:val="16"/>
                <w:szCs w:val="16"/>
              </w:rPr>
              <w:t>Kekasaran</w:t>
            </w:r>
          </w:p>
          <w:p w14:paraId="1FB14E36" w14:textId="77777777" w:rsidR="0031375E" w:rsidRPr="00D178B8" w:rsidRDefault="0031375E" w:rsidP="00BF0CA9">
            <w:pPr>
              <w:pStyle w:val="TTPParagraphothers"/>
              <w:ind w:firstLine="0"/>
              <w:jc w:val="center"/>
              <w:rPr>
                <w:rFonts w:ascii="Times New Roman" w:hAnsi="Times New Roman"/>
                <w:sz w:val="16"/>
                <w:szCs w:val="16"/>
              </w:rPr>
            </w:pPr>
            <w:r w:rsidRPr="00D178B8">
              <w:rPr>
                <w:rFonts w:ascii="Times New Roman" w:hAnsi="Times New Roman"/>
                <w:sz w:val="16"/>
                <w:szCs w:val="16"/>
              </w:rPr>
              <w:t>Milling</w:t>
            </w:r>
          </w:p>
          <w:p w14:paraId="70122AC2" w14:textId="77777777" w:rsidR="0031375E" w:rsidRPr="00D178B8" w:rsidRDefault="0031375E" w:rsidP="00BF0CA9">
            <w:pPr>
              <w:pStyle w:val="TTPParagraphothers"/>
              <w:ind w:firstLine="0"/>
              <w:jc w:val="center"/>
              <w:rPr>
                <w:rFonts w:ascii="Times New Roman" w:hAnsi="Times New Roman"/>
                <w:sz w:val="16"/>
                <w:szCs w:val="16"/>
              </w:rPr>
            </w:pPr>
            <w:r w:rsidRPr="00D178B8">
              <w:rPr>
                <w:rFonts w:ascii="Times New Roman" w:hAnsi="Times New Roman"/>
                <w:sz w:val="16"/>
                <w:szCs w:val="16"/>
              </w:rPr>
              <w:t>(</w:t>
            </w:r>
            <w:r w:rsidRPr="00D178B8">
              <w:rPr>
                <w:rFonts w:ascii="Times New Roman" w:eastAsia="Book Antiqua" w:hAnsi="Times New Roman"/>
                <w:color w:val="000000" w:themeColor="text1"/>
                <w:sz w:val="16"/>
                <w:szCs w:val="16"/>
                <w:lang w:val="sv-SE"/>
              </w:rPr>
              <w:t>µm</w:t>
            </w:r>
            <w:r w:rsidRPr="00D178B8">
              <w:rPr>
                <w:rFonts w:ascii="Times New Roman" w:hAnsi="Times New Roman"/>
                <w:sz w:val="16"/>
                <w:szCs w:val="16"/>
              </w:rPr>
              <w:t>)</w:t>
            </w:r>
          </w:p>
        </w:tc>
        <w:tc>
          <w:tcPr>
            <w:tcW w:w="954" w:type="dxa"/>
            <w:vAlign w:val="center"/>
          </w:tcPr>
          <w:p w14:paraId="03FF36B6" w14:textId="77777777" w:rsidR="0031375E" w:rsidRPr="00D178B8" w:rsidRDefault="0031375E" w:rsidP="00BF0CA9">
            <w:pPr>
              <w:pStyle w:val="TTPParagraphothers"/>
              <w:ind w:firstLine="0"/>
              <w:jc w:val="center"/>
              <w:rPr>
                <w:rFonts w:ascii="Times New Roman" w:hAnsi="Times New Roman"/>
                <w:sz w:val="16"/>
                <w:szCs w:val="16"/>
              </w:rPr>
            </w:pPr>
            <w:r w:rsidRPr="00D178B8">
              <w:rPr>
                <w:rFonts w:ascii="Times New Roman" w:hAnsi="Times New Roman"/>
                <w:sz w:val="16"/>
                <w:szCs w:val="16"/>
              </w:rPr>
              <w:t>Kedalaman Pemakanan</w:t>
            </w:r>
          </w:p>
          <w:p w14:paraId="70E29CAF" w14:textId="77777777" w:rsidR="0031375E" w:rsidRPr="00D178B8" w:rsidRDefault="0031375E" w:rsidP="00BF0CA9">
            <w:pPr>
              <w:pStyle w:val="TTPParagraphothers"/>
              <w:ind w:firstLine="0"/>
              <w:jc w:val="center"/>
              <w:rPr>
                <w:rFonts w:ascii="Times New Roman" w:hAnsi="Times New Roman"/>
                <w:sz w:val="16"/>
                <w:szCs w:val="16"/>
              </w:rPr>
            </w:pPr>
            <w:r w:rsidRPr="00D178B8">
              <w:rPr>
                <w:rFonts w:ascii="Times New Roman" w:hAnsi="Times New Roman"/>
                <w:sz w:val="16"/>
                <w:szCs w:val="16"/>
              </w:rPr>
              <w:t>(mm)</w:t>
            </w:r>
          </w:p>
        </w:tc>
        <w:tc>
          <w:tcPr>
            <w:tcW w:w="759" w:type="dxa"/>
            <w:vAlign w:val="center"/>
          </w:tcPr>
          <w:p w14:paraId="40A1EB19" w14:textId="77777777" w:rsidR="0031375E" w:rsidRPr="00D178B8" w:rsidRDefault="0031375E" w:rsidP="00BF0CA9">
            <w:pPr>
              <w:pStyle w:val="TTPParagraphothers"/>
              <w:ind w:firstLine="0"/>
              <w:jc w:val="center"/>
              <w:rPr>
                <w:rFonts w:ascii="Times New Roman" w:hAnsi="Times New Roman"/>
                <w:sz w:val="16"/>
                <w:szCs w:val="16"/>
              </w:rPr>
            </w:pPr>
            <w:r w:rsidRPr="00D178B8">
              <w:rPr>
                <w:rFonts w:ascii="Times New Roman" w:hAnsi="Times New Roman"/>
                <w:sz w:val="16"/>
                <w:szCs w:val="16"/>
              </w:rPr>
              <w:t>Defleksi Pegas</w:t>
            </w:r>
          </w:p>
          <w:p w14:paraId="1EC4EBEF" w14:textId="77777777" w:rsidR="0031375E" w:rsidRPr="00D178B8" w:rsidRDefault="0031375E" w:rsidP="00BF0CA9">
            <w:pPr>
              <w:pStyle w:val="TTPParagraphothers"/>
              <w:ind w:firstLine="0"/>
              <w:jc w:val="center"/>
              <w:rPr>
                <w:rFonts w:ascii="Times New Roman" w:hAnsi="Times New Roman"/>
                <w:sz w:val="16"/>
                <w:szCs w:val="16"/>
              </w:rPr>
            </w:pPr>
            <w:r w:rsidRPr="00D178B8">
              <w:rPr>
                <w:rFonts w:ascii="Times New Roman" w:hAnsi="Times New Roman"/>
                <w:sz w:val="16"/>
                <w:szCs w:val="16"/>
              </w:rPr>
              <w:t>(mm)</w:t>
            </w:r>
          </w:p>
        </w:tc>
        <w:tc>
          <w:tcPr>
            <w:tcW w:w="928" w:type="dxa"/>
            <w:vAlign w:val="center"/>
          </w:tcPr>
          <w:p w14:paraId="039BFF1A" w14:textId="77777777" w:rsidR="0031375E" w:rsidRPr="00D178B8" w:rsidRDefault="0031375E" w:rsidP="00BF0CA9">
            <w:pPr>
              <w:pStyle w:val="TTPParagraphothers"/>
              <w:ind w:firstLine="0"/>
              <w:jc w:val="center"/>
              <w:rPr>
                <w:rFonts w:ascii="Times New Roman" w:hAnsi="Times New Roman"/>
                <w:sz w:val="16"/>
                <w:szCs w:val="16"/>
              </w:rPr>
            </w:pPr>
            <w:r w:rsidRPr="00D178B8">
              <w:rPr>
                <w:rFonts w:ascii="Times New Roman" w:hAnsi="Times New Roman"/>
                <w:sz w:val="16"/>
                <w:szCs w:val="16"/>
              </w:rPr>
              <w:t>Nilai Kekasaran Burnishing</w:t>
            </w:r>
          </w:p>
          <w:p w14:paraId="129642AB" w14:textId="77777777" w:rsidR="0031375E" w:rsidRPr="00D178B8" w:rsidRDefault="0031375E" w:rsidP="00BF0CA9">
            <w:pPr>
              <w:pStyle w:val="TTPParagraphothers"/>
              <w:ind w:firstLine="0"/>
              <w:jc w:val="center"/>
              <w:rPr>
                <w:rFonts w:ascii="Times New Roman" w:hAnsi="Times New Roman"/>
                <w:sz w:val="16"/>
                <w:szCs w:val="16"/>
              </w:rPr>
            </w:pPr>
            <w:r w:rsidRPr="00D178B8">
              <w:rPr>
                <w:rFonts w:ascii="Times New Roman" w:hAnsi="Times New Roman"/>
                <w:sz w:val="16"/>
                <w:szCs w:val="16"/>
              </w:rPr>
              <w:t>(</w:t>
            </w:r>
            <w:r w:rsidRPr="00D178B8">
              <w:rPr>
                <w:rFonts w:ascii="Times New Roman" w:eastAsia="Book Antiqua" w:hAnsi="Times New Roman"/>
                <w:color w:val="000000" w:themeColor="text1"/>
                <w:sz w:val="16"/>
                <w:szCs w:val="16"/>
                <w:lang w:val="sv-SE"/>
              </w:rPr>
              <w:t>µm)</w:t>
            </w:r>
          </w:p>
        </w:tc>
      </w:tr>
      <w:tr w:rsidR="0031375E" w:rsidRPr="00D178B8" w14:paraId="68DC5740" w14:textId="77777777" w:rsidTr="0031375E">
        <w:trPr>
          <w:jc w:val="center"/>
        </w:trPr>
        <w:tc>
          <w:tcPr>
            <w:tcW w:w="441" w:type="dxa"/>
          </w:tcPr>
          <w:p w14:paraId="6DDC0F54" w14:textId="77777777" w:rsidR="0031375E" w:rsidRPr="00D178B8" w:rsidRDefault="0031375E" w:rsidP="0031375E">
            <w:pPr>
              <w:pStyle w:val="TTPParagraphothers"/>
              <w:ind w:firstLine="0"/>
              <w:jc w:val="center"/>
              <w:rPr>
                <w:rFonts w:ascii="Times New Roman" w:hAnsi="Times New Roman"/>
                <w:sz w:val="16"/>
                <w:szCs w:val="16"/>
              </w:rPr>
            </w:pPr>
            <w:r w:rsidRPr="00D178B8">
              <w:rPr>
                <w:rFonts w:ascii="Times New Roman" w:hAnsi="Times New Roman"/>
                <w:sz w:val="16"/>
                <w:szCs w:val="16"/>
              </w:rPr>
              <w:t>1</w:t>
            </w:r>
          </w:p>
        </w:tc>
        <w:tc>
          <w:tcPr>
            <w:tcW w:w="892" w:type="dxa"/>
            <w:vMerge w:val="restart"/>
            <w:vAlign w:val="center"/>
          </w:tcPr>
          <w:p w14:paraId="2E44F976" w14:textId="32DFECA5"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3,88</w:t>
            </w:r>
          </w:p>
        </w:tc>
        <w:tc>
          <w:tcPr>
            <w:tcW w:w="954" w:type="dxa"/>
          </w:tcPr>
          <w:p w14:paraId="2722E5BB" w14:textId="1B762EF1"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0,5</w:t>
            </w:r>
          </w:p>
        </w:tc>
        <w:tc>
          <w:tcPr>
            <w:tcW w:w="759" w:type="dxa"/>
            <w:vMerge w:val="restart"/>
            <w:vAlign w:val="center"/>
          </w:tcPr>
          <w:p w14:paraId="00D403D0" w14:textId="060A2BD8"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0</w:t>
            </w:r>
          </w:p>
        </w:tc>
        <w:tc>
          <w:tcPr>
            <w:tcW w:w="928" w:type="dxa"/>
          </w:tcPr>
          <w:p w14:paraId="60A303F9" w14:textId="67ACAE49"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0,33</w:t>
            </w:r>
          </w:p>
        </w:tc>
      </w:tr>
      <w:tr w:rsidR="0031375E" w:rsidRPr="00D178B8" w14:paraId="7EBD129B" w14:textId="77777777" w:rsidTr="0031375E">
        <w:trPr>
          <w:jc w:val="center"/>
        </w:trPr>
        <w:tc>
          <w:tcPr>
            <w:tcW w:w="441" w:type="dxa"/>
          </w:tcPr>
          <w:p w14:paraId="680C17DA" w14:textId="77777777" w:rsidR="0031375E" w:rsidRPr="00D178B8" w:rsidRDefault="0031375E" w:rsidP="0031375E">
            <w:pPr>
              <w:pStyle w:val="TTPParagraphothers"/>
              <w:ind w:firstLine="0"/>
              <w:jc w:val="center"/>
              <w:rPr>
                <w:rFonts w:ascii="Times New Roman" w:hAnsi="Times New Roman"/>
                <w:sz w:val="16"/>
                <w:szCs w:val="16"/>
              </w:rPr>
            </w:pPr>
            <w:r w:rsidRPr="00D178B8">
              <w:rPr>
                <w:rFonts w:ascii="Times New Roman" w:hAnsi="Times New Roman"/>
                <w:sz w:val="16"/>
                <w:szCs w:val="16"/>
              </w:rPr>
              <w:t>2</w:t>
            </w:r>
          </w:p>
        </w:tc>
        <w:tc>
          <w:tcPr>
            <w:tcW w:w="892" w:type="dxa"/>
            <w:vMerge/>
            <w:vAlign w:val="center"/>
          </w:tcPr>
          <w:p w14:paraId="32FBEBB9" w14:textId="77777777" w:rsidR="0031375E" w:rsidRPr="00D178B8" w:rsidRDefault="0031375E" w:rsidP="0031375E">
            <w:pPr>
              <w:pStyle w:val="TTPParagraphothers"/>
              <w:ind w:firstLine="0"/>
              <w:jc w:val="center"/>
              <w:rPr>
                <w:rFonts w:ascii="Times New Roman" w:hAnsi="Times New Roman"/>
                <w:sz w:val="16"/>
                <w:szCs w:val="16"/>
              </w:rPr>
            </w:pPr>
          </w:p>
        </w:tc>
        <w:tc>
          <w:tcPr>
            <w:tcW w:w="954" w:type="dxa"/>
          </w:tcPr>
          <w:p w14:paraId="058EF6C5" w14:textId="1FF38B73"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1</w:t>
            </w:r>
          </w:p>
        </w:tc>
        <w:tc>
          <w:tcPr>
            <w:tcW w:w="759" w:type="dxa"/>
            <w:vMerge/>
            <w:vAlign w:val="center"/>
          </w:tcPr>
          <w:p w14:paraId="589D9FE2" w14:textId="77777777" w:rsidR="0031375E" w:rsidRPr="00D178B8" w:rsidRDefault="0031375E" w:rsidP="0031375E">
            <w:pPr>
              <w:pStyle w:val="TTPParagraphothers"/>
              <w:ind w:firstLine="0"/>
              <w:jc w:val="center"/>
              <w:rPr>
                <w:rFonts w:ascii="Times New Roman" w:hAnsi="Times New Roman"/>
                <w:sz w:val="16"/>
                <w:szCs w:val="16"/>
              </w:rPr>
            </w:pPr>
          </w:p>
        </w:tc>
        <w:tc>
          <w:tcPr>
            <w:tcW w:w="928" w:type="dxa"/>
          </w:tcPr>
          <w:p w14:paraId="320B8369" w14:textId="62912B47"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0,54</w:t>
            </w:r>
          </w:p>
        </w:tc>
      </w:tr>
      <w:tr w:rsidR="0031375E" w:rsidRPr="00D178B8" w14:paraId="40818518" w14:textId="77777777" w:rsidTr="0031375E">
        <w:trPr>
          <w:jc w:val="center"/>
        </w:trPr>
        <w:tc>
          <w:tcPr>
            <w:tcW w:w="441" w:type="dxa"/>
          </w:tcPr>
          <w:p w14:paraId="367FBEBE" w14:textId="77777777" w:rsidR="0031375E" w:rsidRPr="00D178B8" w:rsidRDefault="0031375E" w:rsidP="0031375E">
            <w:pPr>
              <w:pStyle w:val="TTPParagraphothers"/>
              <w:ind w:firstLine="0"/>
              <w:jc w:val="center"/>
              <w:rPr>
                <w:rFonts w:ascii="Times New Roman" w:hAnsi="Times New Roman"/>
                <w:sz w:val="16"/>
                <w:szCs w:val="16"/>
              </w:rPr>
            </w:pPr>
            <w:r w:rsidRPr="00D178B8">
              <w:rPr>
                <w:rFonts w:ascii="Times New Roman" w:hAnsi="Times New Roman"/>
                <w:sz w:val="16"/>
                <w:szCs w:val="16"/>
              </w:rPr>
              <w:t>3</w:t>
            </w:r>
          </w:p>
        </w:tc>
        <w:tc>
          <w:tcPr>
            <w:tcW w:w="892" w:type="dxa"/>
            <w:vMerge w:val="restart"/>
            <w:vAlign w:val="center"/>
          </w:tcPr>
          <w:p w14:paraId="5DC5515E" w14:textId="4381E6D2"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4,78</w:t>
            </w:r>
          </w:p>
        </w:tc>
        <w:tc>
          <w:tcPr>
            <w:tcW w:w="954" w:type="dxa"/>
          </w:tcPr>
          <w:p w14:paraId="75CF74E3" w14:textId="5D398195"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0,5</w:t>
            </w:r>
          </w:p>
        </w:tc>
        <w:tc>
          <w:tcPr>
            <w:tcW w:w="759" w:type="dxa"/>
            <w:vMerge w:val="restart"/>
            <w:vAlign w:val="center"/>
          </w:tcPr>
          <w:p w14:paraId="32C41E54" w14:textId="1B0D47D8"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1,5</w:t>
            </w:r>
          </w:p>
        </w:tc>
        <w:tc>
          <w:tcPr>
            <w:tcW w:w="928" w:type="dxa"/>
          </w:tcPr>
          <w:p w14:paraId="28CC4BB7" w14:textId="7A1C3838"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0,17</w:t>
            </w:r>
          </w:p>
        </w:tc>
      </w:tr>
      <w:tr w:rsidR="0031375E" w:rsidRPr="00D178B8" w14:paraId="5F276CCA" w14:textId="77777777" w:rsidTr="0031375E">
        <w:trPr>
          <w:jc w:val="center"/>
        </w:trPr>
        <w:tc>
          <w:tcPr>
            <w:tcW w:w="441" w:type="dxa"/>
          </w:tcPr>
          <w:p w14:paraId="43DBCCD9" w14:textId="77777777" w:rsidR="0031375E" w:rsidRPr="00D178B8" w:rsidRDefault="0031375E" w:rsidP="0031375E">
            <w:pPr>
              <w:pStyle w:val="TTPParagraphothers"/>
              <w:ind w:firstLine="0"/>
              <w:jc w:val="center"/>
              <w:rPr>
                <w:rFonts w:ascii="Times New Roman" w:hAnsi="Times New Roman"/>
                <w:sz w:val="16"/>
                <w:szCs w:val="16"/>
              </w:rPr>
            </w:pPr>
            <w:r w:rsidRPr="00D178B8">
              <w:rPr>
                <w:rFonts w:ascii="Times New Roman" w:hAnsi="Times New Roman"/>
                <w:sz w:val="16"/>
                <w:szCs w:val="16"/>
              </w:rPr>
              <w:t>4</w:t>
            </w:r>
          </w:p>
        </w:tc>
        <w:tc>
          <w:tcPr>
            <w:tcW w:w="892" w:type="dxa"/>
            <w:vMerge/>
            <w:vAlign w:val="center"/>
          </w:tcPr>
          <w:p w14:paraId="624E8695" w14:textId="77777777" w:rsidR="0031375E" w:rsidRPr="00D178B8" w:rsidRDefault="0031375E" w:rsidP="0031375E">
            <w:pPr>
              <w:pStyle w:val="TTPParagraphothers"/>
              <w:ind w:firstLine="0"/>
              <w:jc w:val="center"/>
              <w:rPr>
                <w:rFonts w:ascii="Times New Roman" w:hAnsi="Times New Roman"/>
                <w:sz w:val="16"/>
                <w:szCs w:val="16"/>
              </w:rPr>
            </w:pPr>
          </w:p>
        </w:tc>
        <w:tc>
          <w:tcPr>
            <w:tcW w:w="954" w:type="dxa"/>
          </w:tcPr>
          <w:p w14:paraId="798DF597" w14:textId="022D23EC"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1</w:t>
            </w:r>
          </w:p>
        </w:tc>
        <w:tc>
          <w:tcPr>
            <w:tcW w:w="759" w:type="dxa"/>
            <w:vMerge/>
            <w:vAlign w:val="center"/>
          </w:tcPr>
          <w:p w14:paraId="56139E89" w14:textId="77777777" w:rsidR="0031375E" w:rsidRPr="00D178B8" w:rsidRDefault="0031375E" w:rsidP="0031375E">
            <w:pPr>
              <w:pStyle w:val="TTPParagraphothers"/>
              <w:ind w:firstLine="0"/>
              <w:jc w:val="center"/>
              <w:rPr>
                <w:rFonts w:ascii="Times New Roman" w:hAnsi="Times New Roman"/>
                <w:sz w:val="16"/>
                <w:szCs w:val="16"/>
              </w:rPr>
            </w:pPr>
          </w:p>
        </w:tc>
        <w:tc>
          <w:tcPr>
            <w:tcW w:w="928" w:type="dxa"/>
          </w:tcPr>
          <w:p w14:paraId="49B5D133" w14:textId="5DFD7357"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0,92</w:t>
            </w:r>
          </w:p>
        </w:tc>
      </w:tr>
      <w:tr w:rsidR="0031375E" w:rsidRPr="00D178B8" w14:paraId="5049275C" w14:textId="77777777" w:rsidTr="0031375E">
        <w:trPr>
          <w:jc w:val="center"/>
        </w:trPr>
        <w:tc>
          <w:tcPr>
            <w:tcW w:w="441" w:type="dxa"/>
          </w:tcPr>
          <w:p w14:paraId="0685645E" w14:textId="77777777" w:rsidR="0031375E" w:rsidRPr="00D178B8" w:rsidRDefault="0031375E" w:rsidP="0031375E">
            <w:pPr>
              <w:pStyle w:val="TTPParagraphothers"/>
              <w:ind w:firstLine="0"/>
              <w:jc w:val="center"/>
              <w:rPr>
                <w:rFonts w:ascii="Times New Roman" w:hAnsi="Times New Roman"/>
                <w:sz w:val="16"/>
                <w:szCs w:val="16"/>
              </w:rPr>
            </w:pPr>
            <w:r w:rsidRPr="00D178B8">
              <w:rPr>
                <w:rFonts w:ascii="Times New Roman" w:hAnsi="Times New Roman"/>
                <w:sz w:val="16"/>
                <w:szCs w:val="16"/>
              </w:rPr>
              <w:t>5</w:t>
            </w:r>
          </w:p>
        </w:tc>
        <w:tc>
          <w:tcPr>
            <w:tcW w:w="892" w:type="dxa"/>
            <w:vMerge w:val="restart"/>
            <w:vAlign w:val="center"/>
          </w:tcPr>
          <w:p w14:paraId="46681B9A" w14:textId="6BAE1F5C"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5,71</w:t>
            </w:r>
          </w:p>
        </w:tc>
        <w:tc>
          <w:tcPr>
            <w:tcW w:w="954" w:type="dxa"/>
          </w:tcPr>
          <w:p w14:paraId="22F7B84A" w14:textId="18C7D2B4"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0,2</w:t>
            </w:r>
          </w:p>
        </w:tc>
        <w:tc>
          <w:tcPr>
            <w:tcW w:w="759" w:type="dxa"/>
            <w:vMerge w:val="restart"/>
            <w:vAlign w:val="center"/>
          </w:tcPr>
          <w:p w14:paraId="1465C474" w14:textId="7F110494"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3</w:t>
            </w:r>
          </w:p>
        </w:tc>
        <w:tc>
          <w:tcPr>
            <w:tcW w:w="928" w:type="dxa"/>
          </w:tcPr>
          <w:p w14:paraId="1F2E5A41" w14:textId="193471A8" w:rsidR="0031375E" w:rsidRPr="00D178B8" w:rsidRDefault="0031375E" w:rsidP="0031375E">
            <w:pPr>
              <w:pStyle w:val="TTPParagraphothers"/>
              <w:ind w:firstLine="0"/>
              <w:jc w:val="center"/>
              <w:rPr>
                <w:rFonts w:ascii="Times New Roman" w:hAnsi="Times New Roman"/>
                <w:sz w:val="16"/>
                <w:szCs w:val="16"/>
              </w:rPr>
            </w:pPr>
            <w:r>
              <w:rPr>
                <w:rFonts w:ascii="Times New Roman" w:hAnsi="Times New Roman"/>
                <w:sz w:val="16"/>
                <w:szCs w:val="16"/>
              </w:rPr>
              <w:t>2,58</w:t>
            </w:r>
          </w:p>
        </w:tc>
      </w:tr>
      <w:tr w:rsidR="0031375E" w:rsidRPr="00D178B8" w14:paraId="660BEE4B" w14:textId="77777777" w:rsidTr="0031375E">
        <w:trPr>
          <w:jc w:val="center"/>
        </w:trPr>
        <w:tc>
          <w:tcPr>
            <w:tcW w:w="441" w:type="dxa"/>
          </w:tcPr>
          <w:p w14:paraId="2177D3A8" w14:textId="77777777" w:rsidR="0031375E" w:rsidRPr="00D178B8" w:rsidRDefault="0031375E" w:rsidP="0031375E">
            <w:pPr>
              <w:pStyle w:val="TTPParagraphothers"/>
              <w:ind w:firstLine="0"/>
              <w:jc w:val="center"/>
              <w:rPr>
                <w:sz w:val="16"/>
                <w:szCs w:val="16"/>
              </w:rPr>
            </w:pPr>
            <w:r w:rsidRPr="00D178B8">
              <w:rPr>
                <w:sz w:val="16"/>
                <w:szCs w:val="16"/>
              </w:rPr>
              <w:t>6</w:t>
            </w:r>
          </w:p>
        </w:tc>
        <w:tc>
          <w:tcPr>
            <w:tcW w:w="892" w:type="dxa"/>
            <w:vMerge/>
            <w:vAlign w:val="center"/>
          </w:tcPr>
          <w:p w14:paraId="0CFFA8B4" w14:textId="77777777" w:rsidR="0031375E" w:rsidRPr="00D178B8" w:rsidRDefault="0031375E" w:rsidP="0031375E">
            <w:pPr>
              <w:pStyle w:val="TTPParagraphothers"/>
              <w:ind w:firstLine="0"/>
              <w:jc w:val="center"/>
              <w:rPr>
                <w:sz w:val="16"/>
                <w:szCs w:val="16"/>
              </w:rPr>
            </w:pPr>
          </w:p>
        </w:tc>
        <w:tc>
          <w:tcPr>
            <w:tcW w:w="954" w:type="dxa"/>
          </w:tcPr>
          <w:p w14:paraId="46F7BE9B" w14:textId="44EAFF30" w:rsidR="0031375E" w:rsidRPr="00D178B8" w:rsidRDefault="0031375E" w:rsidP="0031375E">
            <w:pPr>
              <w:pStyle w:val="TTPParagraphothers"/>
              <w:ind w:firstLine="0"/>
              <w:jc w:val="center"/>
              <w:rPr>
                <w:sz w:val="16"/>
                <w:szCs w:val="16"/>
              </w:rPr>
            </w:pPr>
            <w:r>
              <w:rPr>
                <w:sz w:val="16"/>
                <w:szCs w:val="16"/>
              </w:rPr>
              <w:t>0,5</w:t>
            </w:r>
          </w:p>
        </w:tc>
        <w:tc>
          <w:tcPr>
            <w:tcW w:w="759" w:type="dxa"/>
            <w:vMerge/>
            <w:vAlign w:val="center"/>
          </w:tcPr>
          <w:p w14:paraId="29582982" w14:textId="77777777" w:rsidR="0031375E" w:rsidRPr="00D178B8" w:rsidRDefault="0031375E" w:rsidP="0031375E">
            <w:pPr>
              <w:pStyle w:val="TTPParagraphothers"/>
              <w:ind w:firstLine="0"/>
              <w:jc w:val="center"/>
              <w:rPr>
                <w:sz w:val="16"/>
                <w:szCs w:val="16"/>
              </w:rPr>
            </w:pPr>
          </w:p>
        </w:tc>
        <w:tc>
          <w:tcPr>
            <w:tcW w:w="928" w:type="dxa"/>
          </w:tcPr>
          <w:p w14:paraId="363D3AF7" w14:textId="13BE9951" w:rsidR="0031375E" w:rsidRPr="00D178B8" w:rsidRDefault="0031375E" w:rsidP="0031375E">
            <w:pPr>
              <w:pStyle w:val="TTPParagraphothers"/>
              <w:ind w:firstLine="0"/>
              <w:jc w:val="center"/>
              <w:rPr>
                <w:sz w:val="16"/>
                <w:szCs w:val="16"/>
              </w:rPr>
            </w:pPr>
            <w:r>
              <w:rPr>
                <w:sz w:val="16"/>
                <w:szCs w:val="16"/>
              </w:rPr>
              <w:t>3,95</w:t>
            </w:r>
          </w:p>
        </w:tc>
      </w:tr>
      <w:tr w:rsidR="0031375E" w:rsidRPr="00D178B8" w14:paraId="781D4AE0" w14:textId="77777777" w:rsidTr="0031375E">
        <w:trPr>
          <w:jc w:val="center"/>
        </w:trPr>
        <w:tc>
          <w:tcPr>
            <w:tcW w:w="441" w:type="dxa"/>
          </w:tcPr>
          <w:p w14:paraId="72C1A7E8" w14:textId="77777777" w:rsidR="0031375E" w:rsidRPr="00D178B8" w:rsidRDefault="0031375E" w:rsidP="0031375E">
            <w:pPr>
              <w:pStyle w:val="TTPParagraphothers"/>
              <w:ind w:firstLine="0"/>
              <w:jc w:val="center"/>
              <w:rPr>
                <w:sz w:val="16"/>
                <w:szCs w:val="16"/>
              </w:rPr>
            </w:pPr>
            <w:r w:rsidRPr="00D178B8">
              <w:rPr>
                <w:sz w:val="16"/>
                <w:szCs w:val="16"/>
              </w:rPr>
              <w:t>7</w:t>
            </w:r>
          </w:p>
        </w:tc>
        <w:tc>
          <w:tcPr>
            <w:tcW w:w="892" w:type="dxa"/>
            <w:vMerge w:val="restart"/>
            <w:vAlign w:val="center"/>
          </w:tcPr>
          <w:p w14:paraId="0A53685E" w14:textId="43016E3D" w:rsidR="0031375E" w:rsidRPr="00D178B8" w:rsidRDefault="0031375E" w:rsidP="0031375E">
            <w:pPr>
              <w:pStyle w:val="TTPParagraphothers"/>
              <w:ind w:firstLine="0"/>
              <w:jc w:val="center"/>
              <w:rPr>
                <w:sz w:val="16"/>
                <w:szCs w:val="16"/>
              </w:rPr>
            </w:pPr>
            <w:r>
              <w:rPr>
                <w:sz w:val="16"/>
                <w:szCs w:val="16"/>
              </w:rPr>
              <w:t>4,11</w:t>
            </w:r>
          </w:p>
        </w:tc>
        <w:tc>
          <w:tcPr>
            <w:tcW w:w="954" w:type="dxa"/>
          </w:tcPr>
          <w:p w14:paraId="3CD7A601" w14:textId="064C9CF9" w:rsidR="0031375E" w:rsidRPr="00D178B8" w:rsidRDefault="0031375E" w:rsidP="0031375E">
            <w:pPr>
              <w:pStyle w:val="TTPParagraphothers"/>
              <w:ind w:firstLine="0"/>
              <w:jc w:val="center"/>
              <w:rPr>
                <w:sz w:val="16"/>
                <w:szCs w:val="16"/>
              </w:rPr>
            </w:pPr>
            <w:r>
              <w:rPr>
                <w:sz w:val="16"/>
                <w:szCs w:val="16"/>
              </w:rPr>
              <w:t>0,2</w:t>
            </w:r>
          </w:p>
        </w:tc>
        <w:tc>
          <w:tcPr>
            <w:tcW w:w="759" w:type="dxa"/>
            <w:vMerge w:val="restart"/>
            <w:vAlign w:val="center"/>
          </w:tcPr>
          <w:p w14:paraId="3808559F" w14:textId="7959FDFB" w:rsidR="0031375E" w:rsidRPr="00D178B8" w:rsidRDefault="0031375E" w:rsidP="0031375E">
            <w:pPr>
              <w:pStyle w:val="TTPParagraphothers"/>
              <w:ind w:firstLine="0"/>
              <w:jc w:val="center"/>
              <w:rPr>
                <w:sz w:val="16"/>
                <w:szCs w:val="16"/>
              </w:rPr>
            </w:pPr>
            <w:r>
              <w:rPr>
                <w:sz w:val="16"/>
                <w:szCs w:val="16"/>
              </w:rPr>
              <w:t>4,5</w:t>
            </w:r>
          </w:p>
        </w:tc>
        <w:tc>
          <w:tcPr>
            <w:tcW w:w="928" w:type="dxa"/>
          </w:tcPr>
          <w:p w14:paraId="32C985C3" w14:textId="36634714" w:rsidR="0031375E" w:rsidRPr="00D178B8" w:rsidRDefault="0031375E" w:rsidP="0031375E">
            <w:pPr>
              <w:pStyle w:val="TTPParagraphothers"/>
              <w:ind w:firstLine="0"/>
              <w:jc w:val="center"/>
              <w:rPr>
                <w:sz w:val="16"/>
                <w:szCs w:val="16"/>
              </w:rPr>
            </w:pPr>
            <w:r>
              <w:rPr>
                <w:sz w:val="16"/>
                <w:szCs w:val="16"/>
              </w:rPr>
              <w:t>0,42</w:t>
            </w:r>
          </w:p>
        </w:tc>
      </w:tr>
      <w:tr w:rsidR="0031375E" w:rsidRPr="00D178B8" w14:paraId="1BE1887C" w14:textId="77777777" w:rsidTr="00BF0CA9">
        <w:trPr>
          <w:jc w:val="center"/>
        </w:trPr>
        <w:tc>
          <w:tcPr>
            <w:tcW w:w="441" w:type="dxa"/>
          </w:tcPr>
          <w:p w14:paraId="16CE66B1" w14:textId="77777777" w:rsidR="0031375E" w:rsidRPr="00D178B8" w:rsidRDefault="0031375E" w:rsidP="0031375E">
            <w:pPr>
              <w:pStyle w:val="TTPParagraphothers"/>
              <w:ind w:firstLine="0"/>
              <w:jc w:val="center"/>
              <w:rPr>
                <w:sz w:val="16"/>
                <w:szCs w:val="16"/>
              </w:rPr>
            </w:pPr>
            <w:r w:rsidRPr="00D178B8">
              <w:rPr>
                <w:sz w:val="16"/>
                <w:szCs w:val="16"/>
              </w:rPr>
              <w:t>8</w:t>
            </w:r>
          </w:p>
        </w:tc>
        <w:tc>
          <w:tcPr>
            <w:tcW w:w="892" w:type="dxa"/>
            <w:vMerge/>
          </w:tcPr>
          <w:p w14:paraId="07465CC3" w14:textId="77777777" w:rsidR="0031375E" w:rsidRPr="00D178B8" w:rsidRDefault="0031375E" w:rsidP="0031375E">
            <w:pPr>
              <w:pStyle w:val="TTPParagraphothers"/>
              <w:ind w:firstLine="0"/>
              <w:jc w:val="center"/>
              <w:rPr>
                <w:sz w:val="16"/>
                <w:szCs w:val="16"/>
              </w:rPr>
            </w:pPr>
          </w:p>
        </w:tc>
        <w:tc>
          <w:tcPr>
            <w:tcW w:w="954" w:type="dxa"/>
          </w:tcPr>
          <w:p w14:paraId="31614AC1" w14:textId="442EA957" w:rsidR="0031375E" w:rsidRPr="00D178B8" w:rsidRDefault="0031375E" w:rsidP="0031375E">
            <w:pPr>
              <w:pStyle w:val="TTPParagraphothers"/>
              <w:ind w:firstLine="0"/>
              <w:jc w:val="center"/>
              <w:rPr>
                <w:sz w:val="16"/>
                <w:szCs w:val="16"/>
              </w:rPr>
            </w:pPr>
            <w:r>
              <w:rPr>
                <w:sz w:val="16"/>
                <w:szCs w:val="16"/>
              </w:rPr>
              <w:t>0,5</w:t>
            </w:r>
          </w:p>
        </w:tc>
        <w:tc>
          <w:tcPr>
            <w:tcW w:w="759" w:type="dxa"/>
            <w:vMerge/>
          </w:tcPr>
          <w:p w14:paraId="7C7DA481" w14:textId="77777777" w:rsidR="0031375E" w:rsidRPr="00D178B8" w:rsidRDefault="0031375E" w:rsidP="0031375E">
            <w:pPr>
              <w:pStyle w:val="TTPParagraphothers"/>
              <w:ind w:firstLine="0"/>
              <w:jc w:val="center"/>
              <w:rPr>
                <w:sz w:val="16"/>
                <w:szCs w:val="16"/>
              </w:rPr>
            </w:pPr>
          </w:p>
        </w:tc>
        <w:tc>
          <w:tcPr>
            <w:tcW w:w="928" w:type="dxa"/>
          </w:tcPr>
          <w:p w14:paraId="7B1CD342" w14:textId="09A7BF23" w:rsidR="0031375E" w:rsidRPr="00D178B8" w:rsidRDefault="0031375E" w:rsidP="0031375E">
            <w:pPr>
              <w:pStyle w:val="TTPParagraphothers"/>
              <w:keepNext/>
              <w:ind w:firstLine="0"/>
              <w:jc w:val="center"/>
              <w:rPr>
                <w:sz w:val="16"/>
                <w:szCs w:val="16"/>
              </w:rPr>
            </w:pPr>
            <w:r>
              <w:rPr>
                <w:sz w:val="16"/>
                <w:szCs w:val="16"/>
              </w:rPr>
              <w:t>0,28</w:t>
            </w:r>
          </w:p>
        </w:tc>
      </w:tr>
    </w:tbl>
    <w:p w14:paraId="71E445F8" w14:textId="11483B06" w:rsidR="0031375E" w:rsidRPr="0031375E" w:rsidRDefault="0031375E" w:rsidP="0031375E">
      <w:pPr>
        <w:pStyle w:val="Caption"/>
        <w:jc w:val="center"/>
        <w:rPr>
          <w:i w:val="0"/>
          <w:iCs w:val="0"/>
          <w:color w:val="000000" w:themeColor="text1"/>
          <w:lang w:val="en-US"/>
        </w:rPr>
      </w:pPr>
      <w:r w:rsidRPr="0031375E">
        <w:rPr>
          <w:i w:val="0"/>
          <w:iCs w:val="0"/>
          <w:color w:val="000000" w:themeColor="text1"/>
        </w:rPr>
        <w:t xml:space="preserve">Tabel. </w:t>
      </w:r>
      <w:r w:rsidRPr="0031375E">
        <w:rPr>
          <w:i w:val="0"/>
          <w:iCs w:val="0"/>
          <w:color w:val="000000" w:themeColor="text1"/>
        </w:rPr>
        <w:fldChar w:fldCharType="begin"/>
      </w:r>
      <w:r w:rsidRPr="0031375E">
        <w:rPr>
          <w:i w:val="0"/>
          <w:iCs w:val="0"/>
          <w:color w:val="000000" w:themeColor="text1"/>
        </w:rPr>
        <w:instrText xml:space="preserve"> SEQ Tabel. \* ARABIC </w:instrText>
      </w:r>
      <w:r w:rsidRPr="0031375E">
        <w:rPr>
          <w:i w:val="0"/>
          <w:iCs w:val="0"/>
          <w:color w:val="000000" w:themeColor="text1"/>
        </w:rPr>
        <w:fldChar w:fldCharType="separate"/>
      </w:r>
      <w:r w:rsidRPr="0031375E">
        <w:rPr>
          <w:i w:val="0"/>
          <w:iCs w:val="0"/>
          <w:noProof/>
          <w:color w:val="000000" w:themeColor="text1"/>
        </w:rPr>
        <w:t>7</w:t>
      </w:r>
      <w:r w:rsidRPr="0031375E">
        <w:rPr>
          <w:i w:val="0"/>
          <w:iCs w:val="0"/>
          <w:color w:val="000000" w:themeColor="text1"/>
        </w:rPr>
        <w:fldChar w:fldCharType="end"/>
      </w:r>
      <w:r w:rsidRPr="0031375E">
        <w:rPr>
          <w:i w:val="0"/>
          <w:iCs w:val="0"/>
          <w:color w:val="000000" w:themeColor="text1"/>
        </w:rPr>
        <w:t xml:space="preserve"> Hasil pengujian terhadap material S45C</w:t>
      </w:r>
    </w:p>
    <w:p w14:paraId="02D75DC3" w14:textId="4280C074" w:rsidR="00BB159F" w:rsidRPr="00F50E32" w:rsidRDefault="00BB159F" w:rsidP="00A7585B">
      <w:pPr>
        <w:pStyle w:val="TTPParagraphothers"/>
        <w:ind w:firstLine="709"/>
        <w:rPr>
          <w:rFonts w:eastAsia="Book Antiqua"/>
          <w:bCs/>
          <w:color w:val="000000" w:themeColor="text1"/>
          <w:lang w:val="sv-SE"/>
        </w:rPr>
      </w:pPr>
      <w:r w:rsidRPr="0031375E">
        <w:rPr>
          <w:rFonts w:eastAsia="Book Antiqua"/>
          <w:bCs/>
          <w:color w:val="000000" w:themeColor="text1"/>
        </w:rPr>
        <w:t>Pada material ST37, nilai kekasaran awal hasil </w:t>
      </w:r>
      <w:r w:rsidRPr="0031375E">
        <w:rPr>
          <w:rFonts w:eastAsia="Book Antiqua"/>
          <w:bCs/>
          <w:i/>
          <w:iCs/>
          <w:color w:val="000000" w:themeColor="text1"/>
        </w:rPr>
        <w:t>milling</w:t>
      </w:r>
      <w:r w:rsidRPr="0031375E">
        <w:rPr>
          <w:rFonts w:eastAsia="Book Antiqua"/>
          <w:bCs/>
          <w:color w:val="000000" w:themeColor="text1"/>
        </w:rPr>
        <w:t> (pre-finishing) berkisar antara 2.6 µm hingga 4.06 µm. Setelah proses </w:t>
      </w:r>
      <w:r w:rsidRPr="0031375E">
        <w:rPr>
          <w:rFonts w:eastAsia="Book Antiqua"/>
          <w:bCs/>
          <w:i/>
          <w:iCs/>
          <w:color w:val="000000" w:themeColor="text1"/>
        </w:rPr>
        <w:t>burnishing</w:t>
      </w:r>
      <w:r w:rsidRPr="0031375E">
        <w:rPr>
          <w:rFonts w:eastAsia="Book Antiqua"/>
          <w:bCs/>
          <w:color w:val="000000" w:themeColor="text1"/>
        </w:rPr>
        <w:t>, nilai Ra terendah yang berhasil dicapai adalah </w:t>
      </w:r>
      <w:r w:rsidRPr="0031375E">
        <w:rPr>
          <w:rFonts w:eastAsia="Book Antiqua"/>
          <w:color w:val="000000" w:themeColor="text1"/>
        </w:rPr>
        <w:t>0.16 µm</w:t>
      </w:r>
      <w:r w:rsidRPr="0031375E">
        <w:rPr>
          <w:rFonts w:eastAsia="Book Antiqua"/>
          <w:bCs/>
          <w:color w:val="000000" w:themeColor="text1"/>
        </w:rPr>
        <w:t> dengan parameter kedalaman pemakanan (</w:t>
      </w:r>
      <w:r w:rsidRPr="0031375E">
        <w:rPr>
          <w:rFonts w:eastAsia="Book Antiqua"/>
          <w:bCs/>
          <w:i/>
          <w:iCs/>
          <w:color w:val="000000" w:themeColor="text1"/>
        </w:rPr>
        <w:t>DoC</w:t>
      </w:r>
      <w:r w:rsidRPr="0031375E">
        <w:rPr>
          <w:rFonts w:eastAsia="Book Antiqua"/>
          <w:bCs/>
          <w:color w:val="000000" w:themeColor="text1"/>
        </w:rPr>
        <w:t xml:space="preserve">) 0.5 mm dan defleksi pegas 1.5 mm. </w:t>
      </w:r>
      <w:r w:rsidRPr="00F50E32">
        <w:rPr>
          <w:rFonts w:eastAsia="Book Antiqua"/>
          <w:bCs/>
          <w:color w:val="000000" w:themeColor="text1"/>
          <w:lang w:val="sv-SE"/>
        </w:rPr>
        <w:t>Hasil ini menunjukkan penurunan kekasaran yang sangat drastis dan telah mencapai kualitas permukaan tingkat N3 (sangat halus) menurut standar ISO. Kombinasi parameter yang sama (</w:t>
      </w:r>
      <w:r w:rsidRPr="00F50E32">
        <w:rPr>
          <w:rFonts w:eastAsia="Book Antiqua"/>
          <w:bCs/>
          <w:i/>
          <w:iCs/>
          <w:color w:val="000000" w:themeColor="text1"/>
          <w:lang w:val="sv-SE"/>
        </w:rPr>
        <w:t>DoC</w:t>
      </w:r>
      <w:r w:rsidRPr="00F50E32">
        <w:rPr>
          <w:rFonts w:eastAsia="Book Antiqua"/>
          <w:bCs/>
          <w:color w:val="000000" w:themeColor="text1"/>
          <w:lang w:val="sv-SE"/>
        </w:rPr>
        <w:t> 0.5 mm dan defleksi 1.5 mm) juga menghasilkan nilai Ra yang sangat baik pada material S45C, yaitu </w:t>
      </w:r>
      <w:r w:rsidRPr="00F50E32">
        <w:rPr>
          <w:rFonts w:eastAsia="Book Antiqua"/>
          <w:color w:val="000000" w:themeColor="text1"/>
          <w:lang w:val="sv-SE"/>
        </w:rPr>
        <w:t>0.17 µm</w:t>
      </w:r>
      <w:r w:rsidRPr="00F50E32">
        <w:rPr>
          <w:rFonts w:eastAsia="Book Antiqua"/>
          <w:bCs/>
          <w:color w:val="000000" w:themeColor="text1"/>
          <w:lang w:val="sv-SE"/>
        </w:rPr>
        <w:t>, dari nilai awal </w:t>
      </w:r>
      <w:r w:rsidRPr="00F50E32">
        <w:rPr>
          <w:rFonts w:eastAsia="Book Antiqua"/>
          <w:bCs/>
          <w:i/>
          <w:iCs/>
          <w:color w:val="000000" w:themeColor="text1"/>
          <w:lang w:val="sv-SE"/>
        </w:rPr>
        <w:t>milling</w:t>
      </w:r>
      <w:r w:rsidRPr="00F50E32">
        <w:rPr>
          <w:rFonts w:eastAsia="Book Antiqua"/>
          <w:bCs/>
          <w:color w:val="000000" w:themeColor="text1"/>
          <w:lang w:val="sv-SE"/>
        </w:rPr>
        <w:t> 4.78 µm</w:t>
      </w:r>
      <w:r w:rsidR="0058759D">
        <w:rPr>
          <w:rFonts w:eastAsia="Book Antiqua"/>
          <w:bCs/>
          <w:color w:val="000000" w:themeColor="text1"/>
          <w:lang w:val="sv-SE"/>
        </w:rPr>
        <w:fldChar w:fldCharType="begin" w:fldLock="1"/>
      </w:r>
      <w:r w:rsidR="0058759D">
        <w:rPr>
          <w:rFonts w:eastAsia="Book Antiqua"/>
          <w:bCs/>
          <w:color w:val="000000" w:themeColor="text1"/>
          <w:lang w:val="sv-SE"/>
        </w:rPr>
        <w:instrText>ADDIN CSL_CITATION {"citationItems":[{"id":"ITEM-1","itemData":{"DOI":"10.1016/j.ijlmm.2020.10.001","ISSN":"25888404","abstract":"Single point burnishing of low strength alloy with cylindrical shape and small diameter may lead to bending and failure of sample. Thus, there is limitation applying sufficient pressure to the sample that may lead to inappropriate quality characteristics or long time machining due to further pass number. Using hydrostatic pressure through series of face to face roller can be used as potential method for processing of specimens in aforementioned categories. In the present investigation an attempt was made for processing of AA6061-T6 samples which were turned to 8 mm diameter of by multi-roller rotary burnishing process. Experiments were designed and conducted to correlate factors viz burnishing depth, number of rollers, spindle speed and feed rate to surface roughness, surface residual stress and hardness. Analysis of variances have been carried out to check adequacy of developed empirical models and to identify factors with great importance on quality characteristics. Finally, an optimum processing condition was defined by response surface methodology and fatigue life and surface integrity factors of optimum condition were compared with as turned material. The obtained results revealed that feed rate, roller number and spindle speed are factors with great influence on surface roughness, residual stress and hardness respectively. It is also find out that low cycle fatigue life of the sample at optimum level are improved more than three times compared to as turned sample. The outcome of this research can be useful for processing of small size products that need to be surface treated to enhance their properties.","author":[{"dropping-particle":"","family":"Boozarpoor","given":"Mehrzad","non-dropping-particle":"","parse-names":false,"suffix":""},{"dropping-particle":"","family":"Teimouri","given":"Reza","non-dropping-particle":"","parse-names":false,"suffix":""}],"container-title":"International Journal of Lightweight Materials and Manufacture","id":"ITEM-1","issue":"2","issued":{"date-parts":[["2021"]]},"page":"179-194","publisher":"Elsevier Ltd","title":"Parametric study of multi-roller rotary burnishing process","type":"article-journal","volume":"4"},"uris":["http://www.mendeley.com/documents/?uuid=0f801051-3346-4d50-a2c9-f95e37012ebf"]}],"mendeley":{"formattedCitation":"[17]","plainTextFormattedCitation":"[17]","previouslyFormattedCitation":"[17]"},"properties":{"noteIndex":0},"schema":"https://github.com/citation-style-language/schema/raw/master/csl-citation.json"}</w:instrText>
      </w:r>
      <w:r w:rsidR="0058759D">
        <w:rPr>
          <w:rFonts w:eastAsia="Book Antiqua"/>
          <w:bCs/>
          <w:color w:val="000000" w:themeColor="text1"/>
          <w:lang w:val="sv-SE"/>
        </w:rPr>
        <w:fldChar w:fldCharType="separate"/>
      </w:r>
      <w:r w:rsidR="0058759D" w:rsidRPr="0058759D">
        <w:rPr>
          <w:rFonts w:eastAsia="Book Antiqua"/>
          <w:bCs/>
          <w:noProof/>
          <w:color w:val="000000" w:themeColor="text1"/>
          <w:lang w:val="sv-SE"/>
        </w:rPr>
        <w:t>[17]</w:t>
      </w:r>
      <w:r w:rsidR="0058759D">
        <w:rPr>
          <w:rFonts w:eastAsia="Book Antiqua"/>
          <w:bCs/>
          <w:color w:val="000000" w:themeColor="text1"/>
          <w:lang w:val="sv-SE"/>
        </w:rPr>
        <w:fldChar w:fldCharType="end"/>
      </w:r>
      <w:r w:rsidR="00F50E32" w:rsidRPr="00F50E32">
        <w:rPr>
          <w:rFonts w:eastAsia="Book Antiqua"/>
          <w:bCs/>
          <w:color w:val="000000" w:themeColor="text1"/>
          <w:lang w:val="sv-SE"/>
        </w:rPr>
        <w:t>.</w:t>
      </w:r>
    </w:p>
    <w:p w14:paraId="39A5C2C9" w14:textId="09E307BC" w:rsidR="00F50E32" w:rsidRDefault="00F50E32" w:rsidP="00A7585B">
      <w:pPr>
        <w:pStyle w:val="TTPParagraphothers"/>
        <w:ind w:firstLine="709"/>
        <w:rPr>
          <w:rFonts w:eastAsia="Book Antiqua"/>
          <w:bCs/>
          <w:color w:val="000000" w:themeColor="text1"/>
          <w:lang w:val="sv-SE"/>
        </w:rPr>
      </w:pPr>
      <w:r w:rsidRPr="00F50E32">
        <w:rPr>
          <w:rFonts w:eastAsia="Book Antiqua"/>
          <w:bCs/>
          <w:color w:val="000000" w:themeColor="text1"/>
          <w:lang w:val="sv-SE"/>
        </w:rPr>
        <w:t>Namun, hasil pengujian juga mengungkapkan bahwa pemilihan parameter yang tidak tepat justru dapat menurunkan kualitas permukaan. Defleksi pegas yang terlalu besar (3 mm dan 4.5 mm) menyebabkan peningkatan nilai kekasaran pada material S45C, bahkan hingga </w:t>
      </w:r>
      <w:r w:rsidRPr="00F50E32">
        <w:rPr>
          <w:rFonts w:eastAsia="Book Antiqua"/>
          <w:color w:val="000000" w:themeColor="text1"/>
          <w:lang w:val="sv-SE"/>
        </w:rPr>
        <w:t>3.95 µm</w:t>
      </w:r>
      <w:r w:rsidRPr="00F50E32">
        <w:rPr>
          <w:rFonts w:eastAsia="Book Antiqua"/>
          <w:bCs/>
          <w:color w:val="000000" w:themeColor="text1"/>
          <w:lang w:val="sv-SE"/>
        </w:rPr>
        <w:t>, yang menunjukkan terjadinya </w:t>
      </w:r>
      <w:r w:rsidRPr="00F50E32">
        <w:rPr>
          <w:rFonts w:eastAsia="Book Antiqua"/>
          <w:bCs/>
          <w:i/>
          <w:iCs/>
          <w:color w:val="000000" w:themeColor="text1"/>
          <w:lang w:val="sv-SE"/>
        </w:rPr>
        <w:t>over-burnishing</w:t>
      </w:r>
      <w:r w:rsidRPr="00F50E32">
        <w:rPr>
          <w:rFonts w:eastAsia="Book Antiqua"/>
          <w:bCs/>
          <w:color w:val="000000" w:themeColor="text1"/>
          <w:lang w:val="sv-SE"/>
        </w:rPr>
        <w:t xml:space="preserve"> atau deformasi berlebihan yang merusak permukaan. Fenomena ini terjadi karena tekanan yang diberikan melebihi batas optimal material, menyebabkan aliran material yang tidak terkontrol dan </w:t>
      </w:r>
      <w:r w:rsidRPr="00F50E32">
        <w:rPr>
          <w:rFonts w:eastAsia="Book Antiqua"/>
          <w:bCs/>
          <w:color w:val="000000" w:themeColor="text1"/>
          <w:lang w:val="sv-SE"/>
        </w:rPr>
        <w:t>pembentukan profil permukaan yang tidak rata</w:t>
      </w:r>
      <w:r w:rsidR="0058759D">
        <w:rPr>
          <w:rFonts w:eastAsia="Book Antiqua"/>
          <w:bCs/>
          <w:color w:val="000000" w:themeColor="text1"/>
          <w:lang w:val="sv-SE"/>
        </w:rPr>
        <w:fldChar w:fldCharType="begin" w:fldLock="1"/>
      </w:r>
      <w:r w:rsidR="0058759D">
        <w:rPr>
          <w:rFonts w:eastAsia="Book Antiqua"/>
          <w:bCs/>
          <w:color w:val="000000" w:themeColor="text1"/>
          <w:lang w:val="sv-SE"/>
        </w:rPr>
        <w:instrText>ADDIN CSL_CITATION {"citationItems":[{"id":"ITEM-1","itemData":{"DOI":"10.3390/met10121671","ISSN":"20754701","abstract":"Burnishing is considered a super finishing process able to drastically increase surface quality in terms of hardness and roughness of the manufactured parts. Consequently, it is considered appealing for the performance enhancement of products where the surface quality plays a crucial role. However, when burnishing grade 5 titanium alloy, a quantitative relationship between process parameters and surface integrity is still missing. This work provides a deep analysis of the burnishing parameters and their influence on the surface integrity of Ti-6Al-4V. In particular, starting from a large experimental campaign, statistical analysis of the results is performed and models able to describe the surface integrity response based on different burnishing parameters are presented. The overall results allow us to clearly define the relationship within the input and output variables identifying, by the proposed models, different operational windows for surface integrity improvement.","author":[{"dropping-particle":"","family":"Rotella","given":"Giovanna","non-dropping-particle":"","parse-names":false,"suffix":""},{"dropping-particle":"","family":"Caruso","given":"Serafino","non-dropping-particle":"","parse-names":false,"suffix":""},{"dropping-particle":"","family":"Prete","given":"Antonio","non-dropping-particle":"Del","parse-names":false,"suffix":""},{"dropping-particle":"","family":"Filice","given":"Luigino","non-dropping-particle":"","parse-names":false,"suffix":""}],"container-title":"Metals","id":"ITEM-1","issue":"12","issued":{"date-parts":[["2020"]]},"page":"1-17","title":"Prediction of surface integrity parameters in roller burnishing of ti6al4v","type":"article-journal","volume":"10"},"uris":["http://www.mendeley.com/documents/?uuid=6cf83a24-3307-4876-a452-0c15da99a12e"]}],"mendeley":{"formattedCitation":"[18]","plainTextFormattedCitation":"[18]","previouslyFormattedCitation":"[18]"},"properties":{"noteIndex":0},"schema":"https://github.com/citation-style-language/schema/raw/master/csl-citation.json"}</w:instrText>
      </w:r>
      <w:r w:rsidR="0058759D">
        <w:rPr>
          <w:rFonts w:eastAsia="Book Antiqua"/>
          <w:bCs/>
          <w:color w:val="000000" w:themeColor="text1"/>
          <w:lang w:val="sv-SE"/>
        </w:rPr>
        <w:fldChar w:fldCharType="separate"/>
      </w:r>
      <w:r w:rsidR="0058759D" w:rsidRPr="0058759D">
        <w:rPr>
          <w:rFonts w:eastAsia="Book Antiqua"/>
          <w:bCs/>
          <w:noProof/>
          <w:color w:val="000000" w:themeColor="text1"/>
          <w:lang w:val="sv-SE"/>
        </w:rPr>
        <w:t>[18]</w:t>
      </w:r>
      <w:r w:rsidR="0058759D">
        <w:rPr>
          <w:rFonts w:eastAsia="Book Antiqua"/>
          <w:bCs/>
          <w:color w:val="000000" w:themeColor="text1"/>
          <w:lang w:val="sv-SE"/>
        </w:rPr>
        <w:fldChar w:fldCharType="end"/>
      </w:r>
      <w:r w:rsidR="0058759D">
        <w:rPr>
          <w:rFonts w:eastAsia="Book Antiqua"/>
          <w:bCs/>
          <w:color w:val="000000" w:themeColor="text1"/>
          <w:lang w:val="sv-SE"/>
        </w:rPr>
        <w:t>,</w:t>
      </w:r>
      <w:r w:rsidR="0058759D">
        <w:rPr>
          <w:rFonts w:eastAsia="Book Antiqua"/>
          <w:bCs/>
          <w:color w:val="000000" w:themeColor="text1"/>
          <w:lang w:val="sv-SE"/>
        </w:rPr>
        <w:fldChar w:fldCharType="begin" w:fldLock="1"/>
      </w:r>
      <w:r w:rsidR="0058759D">
        <w:rPr>
          <w:rFonts w:eastAsia="Book Antiqua"/>
          <w:bCs/>
          <w:color w:val="000000" w:themeColor="text1"/>
          <w:lang w:val="sv-SE"/>
        </w:rPr>
        <w:instrText>ADDIN CSL_CITATION {"citationItems":[{"id":"ITEM-1","itemData":{"DOI":"10.1016/j.jmrt.2023.10.133","ISSN":"22387854","abstract":"In this research, AISI 304 austenitic stainless steel was used as work material and the influence of low plasticity burnishing (LPB) parameters (speed, number of passes and pressure) was investigated in terms of equivalent strain, LPB force, strain induced α′-martensite formation, deformation wave morphology and microhardness. Additionally, a correlation between the formation of α′-martensite and surface topography was investigated. The results showed that increasing the number of passes and pressure intensifies strain, while higher speed reduces friction and results in lower and more evenly distributed strain. The formation of LPB-induced α′-martensite was analyzed in a surface layer from 0.255 μm to a maximum depth of 2 μm. The highest content of α′-martensite was identified near the surface and decreased with depth. Mössbauer analysis (depth of ≈0.1 μm) supported this result. This behavior deviates from predictive models. Increasing the LPB speed reduces the α′-martensite content due to the generated adiabatic heat and, in some cases, its formation is nearly inhibited (&lt; 5 %). The increase in the number of passes elevates the strain and, consequently, the α′-martensite content, with a maximum value approximately 90 %. Furthermore, the number of LPB passes was the only parameter to produces a refined grain layer. The increase in pressure elevates the strain, raising the content of α′-martensite. The trend of increasing α′-martensite content with higher numbers of passes and pressure was also observed in the context of waviness, i.e., the increase in deformation that is responsible for the higher α′-martensite content also increases the surface waviness.","author":[{"dropping-particle":"de","family":"Oliveira","given":"Diogo Azevedo","non-dropping-particle":"","parse-names":false,"suffix":""},{"dropping-particle":"","family":"Brito","given":"Pedro Paiva","non-dropping-particle":"","parse-names":false,"suffix":""},{"dropping-particle":"","family":"Magalhães","given":"Frederico de Castro","non-dropping-particle":"","parse-names":false,"suffix":""},{"dropping-particle":"","family":"Azzi","given":"Patrícia Canazart","non-dropping-particle":"","parse-names":false,"suffix":""},{"dropping-particle":"","family":"Ardisson","given":"José Domingos","non-dropping-particle":"","parse-names":false,"suffix":""},{"dropping-particle":"","family":"Abrão","given":"Alexandre Mendes","non-dropping-particle":"","parse-names":false,"suffix":""}],"container-title":"Journal of Materials Research and Technology","id":"ITEM-1","issue":"June","issued":{"date-parts":[["2023"]]},"page":"3722-3743","title":"Influence of low plasticity burnishing on the formation of strain induced martensite in the surface layer","type":"article-journal","volume":"27"},"uris":["http://www.mendeley.com/documents/?uuid=6b4471d9-8412-47b1-9b12-cb2efcb5a33c"]}],"mendeley":{"formattedCitation":"[5]","plainTextFormattedCitation":"[5]","previouslyFormattedCitation":"[5]"},"properties":{"noteIndex":0},"schema":"https://github.com/citation-style-language/schema/raw/master/csl-citation.json"}</w:instrText>
      </w:r>
      <w:r w:rsidR="0058759D">
        <w:rPr>
          <w:rFonts w:eastAsia="Book Antiqua"/>
          <w:bCs/>
          <w:color w:val="000000" w:themeColor="text1"/>
          <w:lang w:val="sv-SE"/>
        </w:rPr>
        <w:fldChar w:fldCharType="separate"/>
      </w:r>
      <w:r w:rsidR="0058759D" w:rsidRPr="0058759D">
        <w:rPr>
          <w:rFonts w:eastAsia="Book Antiqua"/>
          <w:bCs/>
          <w:noProof/>
          <w:color w:val="000000" w:themeColor="text1"/>
          <w:lang w:val="sv-SE"/>
        </w:rPr>
        <w:t>[5]</w:t>
      </w:r>
      <w:r w:rsidR="0058759D">
        <w:rPr>
          <w:rFonts w:eastAsia="Book Antiqua"/>
          <w:bCs/>
          <w:color w:val="000000" w:themeColor="text1"/>
          <w:lang w:val="sv-SE"/>
        </w:rPr>
        <w:fldChar w:fldCharType="end"/>
      </w:r>
      <w:r w:rsidRPr="00F50E32">
        <w:rPr>
          <w:rFonts w:eastAsia="Book Antiqua"/>
          <w:bCs/>
          <w:color w:val="000000" w:themeColor="text1"/>
          <w:lang w:val="sv-SE"/>
        </w:rPr>
        <w:t>.</w:t>
      </w:r>
    </w:p>
    <w:p w14:paraId="62511CEF" w14:textId="77777777" w:rsidR="0031375E" w:rsidRDefault="0031375E" w:rsidP="00A7585B">
      <w:pPr>
        <w:pStyle w:val="TTPParagraphothers"/>
        <w:ind w:firstLine="709"/>
        <w:rPr>
          <w:rFonts w:eastAsia="Book Antiqua"/>
          <w:bCs/>
          <w:color w:val="000000" w:themeColor="text1"/>
          <w:lang w:val="sv-SE"/>
        </w:rPr>
      </w:pPr>
    </w:p>
    <w:p w14:paraId="0AB23BF8" w14:textId="12BBDE5A" w:rsidR="0031375E" w:rsidRPr="0031375E" w:rsidRDefault="0031375E" w:rsidP="0031375E">
      <w:pPr>
        <w:pStyle w:val="TTPParagraphothers"/>
        <w:numPr>
          <w:ilvl w:val="1"/>
          <w:numId w:val="4"/>
        </w:numPr>
        <w:spacing w:line="276" w:lineRule="auto"/>
        <w:ind w:left="426" w:hanging="426"/>
        <w:rPr>
          <w:b/>
          <w:color w:val="FF0000"/>
          <w:lang w:val="id-ID"/>
        </w:rPr>
      </w:pPr>
      <w:r>
        <w:rPr>
          <w:b/>
          <w:bCs/>
          <w:lang w:val="sv-SE"/>
        </w:rPr>
        <w:t>Analisis Pengaruh Parameter dan Material</w:t>
      </w:r>
    </w:p>
    <w:p w14:paraId="2DAEC5EA" w14:textId="77777777" w:rsidR="00776DB9" w:rsidRDefault="00776DB9" w:rsidP="00776DB9">
      <w:pPr>
        <w:keepNext/>
        <w:jc w:val="center"/>
      </w:pPr>
      <w:r>
        <w:rPr>
          <w:noProof/>
        </w:rPr>
        <w:drawing>
          <wp:inline distT="0" distB="0" distL="0" distR="0" wp14:anchorId="7F94AA84" wp14:editId="01C41F15">
            <wp:extent cx="2686050" cy="2260116"/>
            <wp:effectExtent l="0" t="0" r="0" b="6985"/>
            <wp:docPr id="1115485482" name="Chart 1">
              <a:extLst xmlns:a="http://schemas.openxmlformats.org/drawingml/2006/main">
                <a:ext uri="{FF2B5EF4-FFF2-40B4-BE49-F238E27FC236}">
                  <a16:creationId xmlns:a16="http://schemas.microsoft.com/office/drawing/2014/main" id="{F80B4A9A-12A3-F91D-64F2-0C0904A38B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4D6324B" w14:textId="030A2C04" w:rsidR="00776DB9" w:rsidRPr="00776DB9" w:rsidRDefault="00776DB9" w:rsidP="00776DB9">
      <w:pPr>
        <w:pStyle w:val="Caption"/>
        <w:jc w:val="center"/>
        <w:rPr>
          <w:rFonts w:eastAsia="Book Antiqua"/>
          <w:i w:val="0"/>
          <w:iCs w:val="0"/>
          <w:color w:val="000000" w:themeColor="text1"/>
          <w:sz w:val="24"/>
          <w:szCs w:val="24"/>
          <w:lang w:val="sv-SE"/>
        </w:rPr>
      </w:pPr>
      <w:r w:rsidRPr="00776DB9">
        <w:rPr>
          <w:i w:val="0"/>
          <w:iCs w:val="0"/>
          <w:color w:val="000000" w:themeColor="text1"/>
        </w:rPr>
        <w:t xml:space="preserve">Gambar. </w:t>
      </w:r>
      <w:r w:rsidRPr="00776DB9">
        <w:rPr>
          <w:i w:val="0"/>
          <w:iCs w:val="0"/>
          <w:color w:val="000000" w:themeColor="text1"/>
        </w:rPr>
        <w:fldChar w:fldCharType="begin"/>
      </w:r>
      <w:r w:rsidRPr="00776DB9">
        <w:rPr>
          <w:i w:val="0"/>
          <w:iCs w:val="0"/>
          <w:color w:val="000000" w:themeColor="text1"/>
        </w:rPr>
        <w:instrText xml:space="preserve"> SEQ Gambar. \* ARABIC </w:instrText>
      </w:r>
      <w:r w:rsidRPr="00776DB9">
        <w:rPr>
          <w:i w:val="0"/>
          <w:iCs w:val="0"/>
          <w:color w:val="000000" w:themeColor="text1"/>
        </w:rPr>
        <w:fldChar w:fldCharType="separate"/>
      </w:r>
      <w:r>
        <w:rPr>
          <w:i w:val="0"/>
          <w:iCs w:val="0"/>
          <w:noProof/>
          <w:color w:val="000000" w:themeColor="text1"/>
        </w:rPr>
        <w:t>10</w:t>
      </w:r>
      <w:r w:rsidRPr="00776DB9">
        <w:rPr>
          <w:i w:val="0"/>
          <w:iCs w:val="0"/>
          <w:color w:val="000000" w:themeColor="text1"/>
        </w:rPr>
        <w:fldChar w:fldCharType="end"/>
      </w:r>
      <w:r w:rsidRPr="00776DB9">
        <w:rPr>
          <w:i w:val="0"/>
          <w:iCs w:val="0"/>
          <w:color w:val="000000" w:themeColor="text1"/>
        </w:rPr>
        <w:t xml:space="preserve"> Grafik penurunan nilai kekasaran permukaan pada material ST37</w:t>
      </w:r>
    </w:p>
    <w:p w14:paraId="3D379DF3" w14:textId="77777777" w:rsidR="00776DB9" w:rsidRDefault="00776DB9" w:rsidP="00776DB9">
      <w:pPr>
        <w:keepNext/>
        <w:jc w:val="center"/>
      </w:pPr>
      <w:r>
        <w:rPr>
          <w:noProof/>
        </w:rPr>
        <w:drawing>
          <wp:inline distT="0" distB="0" distL="0" distR="0" wp14:anchorId="4D7148D7" wp14:editId="7D198272">
            <wp:extent cx="2686050" cy="2260116"/>
            <wp:effectExtent l="0" t="0" r="0" b="6985"/>
            <wp:docPr id="511936369" name="Chart 1">
              <a:extLst xmlns:a="http://schemas.openxmlformats.org/drawingml/2006/main">
                <a:ext uri="{FF2B5EF4-FFF2-40B4-BE49-F238E27FC236}">
                  <a16:creationId xmlns:a16="http://schemas.microsoft.com/office/drawing/2014/main" id="{E4BA6EF5-AEB2-4EFB-9A07-B82C226402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5CBE57C" w14:textId="3DE835D1" w:rsidR="00776DB9" w:rsidRPr="00776DB9" w:rsidRDefault="00776DB9" w:rsidP="00776DB9">
      <w:pPr>
        <w:pStyle w:val="Caption"/>
        <w:jc w:val="center"/>
        <w:rPr>
          <w:rFonts w:eastAsia="Book Antiqua"/>
          <w:i w:val="0"/>
          <w:iCs w:val="0"/>
          <w:color w:val="000000" w:themeColor="text1"/>
          <w:sz w:val="24"/>
          <w:szCs w:val="24"/>
          <w:lang w:val="sv-SE"/>
        </w:rPr>
      </w:pPr>
      <w:r w:rsidRPr="00776DB9">
        <w:rPr>
          <w:i w:val="0"/>
          <w:iCs w:val="0"/>
          <w:color w:val="000000" w:themeColor="text1"/>
        </w:rPr>
        <w:t xml:space="preserve">Gambar. </w:t>
      </w:r>
      <w:r w:rsidRPr="00776DB9">
        <w:rPr>
          <w:i w:val="0"/>
          <w:iCs w:val="0"/>
          <w:color w:val="000000" w:themeColor="text1"/>
        </w:rPr>
        <w:fldChar w:fldCharType="begin"/>
      </w:r>
      <w:r w:rsidRPr="00776DB9">
        <w:rPr>
          <w:i w:val="0"/>
          <w:iCs w:val="0"/>
          <w:color w:val="000000" w:themeColor="text1"/>
        </w:rPr>
        <w:instrText xml:space="preserve"> SEQ Gambar. \* ARABIC </w:instrText>
      </w:r>
      <w:r w:rsidRPr="00776DB9">
        <w:rPr>
          <w:i w:val="0"/>
          <w:iCs w:val="0"/>
          <w:color w:val="000000" w:themeColor="text1"/>
        </w:rPr>
        <w:fldChar w:fldCharType="separate"/>
      </w:r>
      <w:r w:rsidRPr="00776DB9">
        <w:rPr>
          <w:i w:val="0"/>
          <w:iCs w:val="0"/>
          <w:noProof/>
          <w:color w:val="000000" w:themeColor="text1"/>
        </w:rPr>
        <w:t>11</w:t>
      </w:r>
      <w:r w:rsidRPr="00776DB9">
        <w:rPr>
          <w:i w:val="0"/>
          <w:iCs w:val="0"/>
          <w:color w:val="000000" w:themeColor="text1"/>
        </w:rPr>
        <w:fldChar w:fldCharType="end"/>
      </w:r>
      <w:r w:rsidRPr="00776DB9">
        <w:rPr>
          <w:i w:val="0"/>
          <w:iCs w:val="0"/>
          <w:color w:val="000000" w:themeColor="text1"/>
        </w:rPr>
        <w:t xml:space="preserve"> Grafik penurunan nilai kekasaran permukaan pada material S45C</w:t>
      </w:r>
    </w:p>
    <w:p w14:paraId="607D2EE6" w14:textId="0EC95993" w:rsidR="0031375E" w:rsidRDefault="0031375E" w:rsidP="0031375E">
      <w:pPr>
        <w:ind w:firstLine="709"/>
        <w:jc w:val="both"/>
        <w:rPr>
          <w:rFonts w:eastAsia="Book Antiqua"/>
          <w:color w:val="000000" w:themeColor="text1"/>
          <w:sz w:val="24"/>
          <w:szCs w:val="24"/>
          <w:lang w:val="sv-SE"/>
        </w:rPr>
      </w:pPr>
      <w:r w:rsidRPr="0031375E">
        <w:rPr>
          <w:rFonts w:eastAsia="Book Antiqua"/>
          <w:color w:val="000000" w:themeColor="text1"/>
          <w:sz w:val="24"/>
          <w:szCs w:val="24"/>
          <w:lang w:val="sv-SE"/>
        </w:rPr>
        <w:t>Hasil penelitian ini konsisten dengan teori dasar proses </w:t>
      </w:r>
      <w:r w:rsidRPr="0031375E">
        <w:rPr>
          <w:rFonts w:eastAsia="Book Antiqua"/>
          <w:i/>
          <w:iCs/>
          <w:color w:val="000000" w:themeColor="text1"/>
          <w:sz w:val="24"/>
          <w:szCs w:val="24"/>
          <w:lang w:val="sv-SE"/>
        </w:rPr>
        <w:t>burnishing</w:t>
      </w:r>
      <w:r w:rsidRPr="0031375E">
        <w:rPr>
          <w:rFonts w:eastAsia="Book Antiqua"/>
          <w:color w:val="000000" w:themeColor="text1"/>
          <w:sz w:val="24"/>
          <w:szCs w:val="24"/>
          <w:lang w:val="sv-SE"/>
        </w:rPr>
        <w:t> yang menyatakan bahwa gaya tekan dan kedalaman penetrasi merupakan faktor paling berpengaruh terhadap hasil kekasaran dan kekerasan permukaan</w:t>
      </w:r>
      <w:r w:rsidR="0058759D">
        <w:rPr>
          <w:rFonts w:eastAsia="Book Antiqua"/>
          <w:color w:val="000000" w:themeColor="text1"/>
          <w:sz w:val="24"/>
          <w:szCs w:val="24"/>
          <w:lang w:val="sv-SE"/>
        </w:rPr>
        <w:fldChar w:fldCharType="begin" w:fldLock="1"/>
      </w:r>
      <w:r w:rsidR="0058759D">
        <w:rPr>
          <w:rFonts w:eastAsia="Book Antiqua"/>
          <w:color w:val="000000" w:themeColor="text1"/>
          <w:sz w:val="24"/>
          <w:szCs w:val="24"/>
          <w:lang w:val="sv-SE"/>
        </w:rPr>
        <w:instrText>ADDIN CSL_CITATION {"citationItems":[{"id":"ITEM-1","itemData":{"DOI":"10.3390/machines10070564","ISSN":"20751702","abstract":"This study describes the determination and optimization of burnishing process parameters and their effects on surface roughness of EN AW-2011 aluminium alloy workpieces. The process has a low environmental load and the chip-free burnishing process improves the integrity of the machined surface, but to achieve this, the different burnishing parameters, for example, burnishing force, feed rate, speed and number of passes, must be properly defined according to the material of the workpiece. In our research, a full factorial experimental design method is used to plan and carry out the experiments and to determine the most appropriate parameter range for this material quality.","author":[{"dropping-particle":"","family":"Ferencsik","given":"Viktoria","non-dropping-particle":"","parse-names":false,"suffix":""},{"dropping-particle":"","family":"Varga","given":"Gyula","non-dropping-particle":"","parse-names":false,"suffix":""}],"container-title":"Machines","id":"ITEM-1","issue":"7","issued":{"date-parts":[["2022"]]},"title":"The Influence of Diamond Burnishing Process Parameters on Surface Roughness of Low-Alloyed Aluminium Workpieces","type":"article-journal","volume":"10"},"uris":["http://www.mendeley.com/documents/?uuid=95566cf7-9e87-45f2-96de-07740a8bbb97"]}],"mendeley":{"formattedCitation":"[6]","plainTextFormattedCitation":"[6]","previouslyFormattedCitation":"[6]"},"properties":{"noteIndex":0},"schema":"https://github.com/citation-style-language/schema/raw/master/csl-citation.json"}</w:instrText>
      </w:r>
      <w:r w:rsidR="0058759D">
        <w:rPr>
          <w:rFonts w:eastAsia="Book Antiqua"/>
          <w:color w:val="000000" w:themeColor="text1"/>
          <w:sz w:val="24"/>
          <w:szCs w:val="24"/>
          <w:lang w:val="sv-SE"/>
        </w:rPr>
        <w:fldChar w:fldCharType="separate"/>
      </w:r>
      <w:r w:rsidR="0058759D" w:rsidRPr="0058759D">
        <w:rPr>
          <w:rFonts w:eastAsia="Book Antiqua"/>
          <w:noProof/>
          <w:color w:val="000000" w:themeColor="text1"/>
          <w:sz w:val="24"/>
          <w:szCs w:val="24"/>
          <w:lang w:val="sv-SE"/>
        </w:rPr>
        <w:t>[6]</w:t>
      </w:r>
      <w:r w:rsidR="0058759D">
        <w:rPr>
          <w:rFonts w:eastAsia="Book Antiqua"/>
          <w:color w:val="000000" w:themeColor="text1"/>
          <w:sz w:val="24"/>
          <w:szCs w:val="24"/>
          <w:lang w:val="sv-SE"/>
        </w:rPr>
        <w:fldChar w:fldCharType="end"/>
      </w:r>
      <w:r>
        <w:rPr>
          <w:rFonts w:eastAsia="Book Antiqua"/>
          <w:color w:val="000000" w:themeColor="text1"/>
          <w:sz w:val="24"/>
          <w:szCs w:val="24"/>
          <w:lang w:val="sv-SE"/>
        </w:rPr>
        <w:t xml:space="preserve">. </w:t>
      </w:r>
      <w:r w:rsidRPr="0031375E">
        <w:rPr>
          <w:rFonts w:eastAsia="Book Antiqua"/>
          <w:color w:val="000000" w:themeColor="text1"/>
          <w:sz w:val="24"/>
          <w:szCs w:val="24"/>
          <w:lang w:val="sv-SE"/>
        </w:rPr>
        <w:t>Gaya tekan yang dihasilkan oleh mekanisme pegas pada alat ini terbukti efektif untuk mendorong terjadinya deformasi plastis pada puncak profil permukaan (</w:t>
      </w:r>
      <w:r w:rsidRPr="0031375E">
        <w:rPr>
          <w:rFonts w:eastAsia="Book Antiqua"/>
          <w:i/>
          <w:iCs/>
          <w:color w:val="000000" w:themeColor="text1"/>
          <w:sz w:val="24"/>
          <w:szCs w:val="24"/>
          <w:lang w:val="sv-SE"/>
        </w:rPr>
        <w:t>asperities</w:t>
      </w:r>
      <w:r w:rsidRPr="0031375E">
        <w:rPr>
          <w:rFonts w:eastAsia="Book Antiqua"/>
          <w:color w:val="000000" w:themeColor="text1"/>
          <w:sz w:val="24"/>
          <w:szCs w:val="24"/>
          <w:lang w:val="sv-SE"/>
        </w:rPr>
        <w:t>) sehingga mengisi lembah-lembah mikroskopis dan menghasilkan permukaan yang lebih rata dan halus</w:t>
      </w:r>
      <w:r w:rsidR="0058759D">
        <w:rPr>
          <w:rFonts w:eastAsia="Book Antiqua"/>
          <w:color w:val="000000" w:themeColor="text1"/>
          <w:sz w:val="24"/>
          <w:szCs w:val="24"/>
          <w:lang w:val="sv-SE"/>
        </w:rPr>
        <w:fldChar w:fldCharType="begin" w:fldLock="1"/>
      </w:r>
      <w:r w:rsidR="0058759D">
        <w:rPr>
          <w:rFonts w:eastAsia="Book Antiqua"/>
          <w:color w:val="000000" w:themeColor="text1"/>
          <w:sz w:val="24"/>
          <w:szCs w:val="24"/>
          <w:lang w:val="sv-SE"/>
        </w:rPr>
        <w:instrText>ADDIN CSL_CITATION {"citationItems":[{"id":"ITEM-1","itemData":{"author":[{"dropping-particle":"","family":"Khanna","given":"Himanshu","non-dropping-particle":"","parse-names":false,"suffix":""}],"id":"ITEM-1","issue":"5","issued":{"date-parts":[["2024"]]},"page":"101-109","title":"Burnishing Process for Surface Enhancement in Manufacturing Industry : A Comprehensive Review","type":"article-journal","volume":"13"},"uris":["http://www.mendeley.com/documents/?uuid=3650cb4d-eb52-48bf-a5b0-9b4040343e03"]}],"mendeley":{"formattedCitation":"[3]","plainTextFormattedCitation":"[3]","previouslyFormattedCitation":"[3]"},"properties":{"noteIndex":0},"schema":"https://github.com/citation-style-language/schema/raw/master/csl-citation.json"}</w:instrText>
      </w:r>
      <w:r w:rsidR="0058759D">
        <w:rPr>
          <w:rFonts w:eastAsia="Book Antiqua"/>
          <w:color w:val="000000" w:themeColor="text1"/>
          <w:sz w:val="24"/>
          <w:szCs w:val="24"/>
          <w:lang w:val="sv-SE"/>
        </w:rPr>
        <w:fldChar w:fldCharType="separate"/>
      </w:r>
      <w:r w:rsidR="0058759D" w:rsidRPr="0058759D">
        <w:rPr>
          <w:rFonts w:eastAsia="Book Antiqua"/>
          <w:noProof/>
          <w:color w:val="000000" w:themeColor="text1"/>
          <w:sz w:val="24"/>
          <w:szCs w:val="24"/>
          <w:lang w:val="sv-SE"/>
        </w:rPr>
        <w:t>[3]</w:t>
      </w:r>
      <w:r w:rsidR="0058759D">
        <w:rPr>
          <w:rFonts w:eastAsia="Book Antiqua"/>
          <w:color w:val="000000" w:themeColor="text1"/>
          <w:sz w:val="24"/>
          <w:szCs w:val="24"/>
          <w:lang w:val="sv-SE"/>
        </w:rPr>
        <w:fldChar w:fldCharType="end"/>
      </w:r>
      <w:r w:rsidR="0058759D">
        <w:rPr>
          <w:rFonts w:eastAsia="Book Antiqua"/>
          <w:color w:val="000000" w:themeColor="text1"/>
          <w:sz w:val="24"/>
          <w:szCs w:val="24"/>
          <w:lang w:val="sv-SE"/>
        </w:rPr>
        <w:t>,</w:t>
      </w:r>
      <w:r w:rsidR="0058759D">
        <w:rPr>
          <w:rFonts w:eastAsia="Book Antiqua"/>
          <w:color w:val="000000" w:themeColor="text1"/>
          <w:sz w:val="24"/>
          <w:szCs w:val="24"/>
          <w:lang w:val="sv-SE"/>
        </w:rPr>
        <w:fldChar w:fldCharType="begin" w:fldLock="1"/>
      </w:r>
      <w:r w:rsidR="0058759D">
        <w:rPr>
          <w:rFonts w:eastAsia="Book Antiqua"/>
          <w:color w:val="000000" w:themeColor="text1"/>
          <w:sz w:val="24"/>
          <w:szCs w:val="24"/>
          <w:lang w:val="sv-SE"/>
        </w:rPr>
        <w:instrText>ADDIN CSL_CITATION {"citationItems":[{"id":"ITEM-1","itemData":{"DOI":"10.1007/s00170-020-06068-1","ISSN":"14333015","abstract":"Mechanical and metallurgical characteristics of the surface layers are modified as the material is subjected to the burnishing process. Plastic deformation is known as a major reason for property enhancement of the surface and subsurface layers. Residual stress distribution and influenced depth of plastic deformation provide useful information regarding the functionality and life cycles of the burnished sample. In the present study, a novel analytical approach was presented to predict residual stress distribution and the depth of plastic defamation in the ultrasonic-assisted ball burnishing process. The burnishing process was firstly analyzed using the contact mechanic of an elastic sphere with semi-infinite body theorem. Then, the plastic deformation and residual stress were modeled using the McDowell algorithm. The model could incorporate effects of vibration amplitude and frequency, static pressure, feed rate, and ball dimensions. A series of ultrasonic-assisted ball burnishing experiments have been carried out on aluminum 6061-T6 and AISI 1045 steel to confirm the proposed model prediction results. The prediction accuracy of the proposed model was further verified by residual stress distributions of AISI 304, Ti-6Al-4V, and Inconel 718 from other literatures. The research findings in this study indicated that the developed model could be used for a variety of engineering materials in the prediction of residual stress with adequate precision.","author":[{"dropping-particle":"","family":"Teimouri","given":"Reza","non-dropping-particle":"","parse-names":false,"suffix":""},{"dropping-particle":"","family":"Liu","given":"Zhanqiang","non-dropping-particle":"","parse-names":false,"suffix":""}],"container-title":"International Journal of Advanced Manufacturing Technology","id":"ITEM-1","issue":"1-2","issued":{"date-parts":[["2020"]]},"page":"127-147","publisher":"The International Journal of Advanced Manufacturing Technology","title":"An analytical prediction model for residual stress distribution and plastic deformation depth in ultrasonic-assisted single ball burnishing process","type":"article-journal","volume":"111"},"uris":["http://www.mendeley.com/documents/?uuid=b8c32d9f-4984-4336-814e-53783a718179"]}],"mendeley":{"formattedCitation":"[12]","plainTextFormattedCitation":"[12]","previouslyFormattedCitation":"[12]"},"properties":{"noteIndex":0},"schema":"https://github.com/citation-style-language/schema/raw/master/csl-citation.json"}</w:instrText>
      </w:r>
      <w:r w:rsidR="0058759D">
        <w:rPr>
          <w:rFonts w:eastAsia="Book Antiqua"/>
          <w:color w:val="000000" w:themeColor="text1"/>
          <w:sz w:val="24"/>
          <w:szCs w:val="24"/>
          <w:lang w:val="sv-SE"/>
        </w:rPr>
        <w:fldChar w:fldCharType="separate"/>
      </w:r>
      <w:r w:rsidR="0058759D" w:rsidRPr="0058759D">
        <w:rPr>
          <w:rFonts w:eastAsia="Book Antiqua"/>
          <w:noProof/>
          <w:color w:val="000000" w:themeColor="text1"/>
          <w:sz w:val="24"/>
          <w:szCs w:val="24"/>
          <w:lang w:val="sv-SE"/>
        </w:rPr>
        <w:t>[12]</w:t>
      </w:r>
      <w:r w:rsidR="0058759D">
        <w:rPr>
          <w:rFonts w:eastAsia="Book Antiqua"/>
          <w:color w:val="000000" w:themeColor="text1"/>
          <w:sz w:val="24"/>
          <w:szCs w:val="24"/>
          <w:lang w:val="sv-SE"/>
        </w:rPr>
        <w:fldChar w:fldCharType="end"/>
      </w:r>
      <w:r>
        <w:rPr>
          <w:rFonts w:eastAsia="Book Antiqua"/>
          <w:color w:val="000000" w:themeColor="text1"/>
          <w:sz w:val="24"/>
          <w:szCs w:val="24"/>
          <w:lang w:val="sv-SE"/>
        </w:rPr>
        <w:t>.</w:t>
      </w:r>
    </w:p>
    <w:p w14:paraId="2C1B80AF" w14:textId="08D5CE77" w:rsidR="0031375E" w:rsidRDefault="0031375E" w:rsidP="0031375E">
      <w:pPr>
        <w:ind w:firstLine="709"/>
        <w:jc w:val="both"/>
        <w:rPr>
          <w:rFonts w:eastAsia="Book Antiqua"/>
          <w:color w:val="000000" w:themeColor="text1"/>
          <w:sz w:val="24"/>
          <w:szCs w:val="24"/>
          <w:lang w:val="sv-SE"/>
        </w:rPr>
      </w:pPr>
      <w:r w:rsidRPr="0031375E">
        <w:rPr>
          <w:rFonts w:eastAsia="Book Antiqua"/>
          <w:color w:val="000000" w:themeColor="text1"/>
          <w:sz w:val="24"/>
          <w:szCs w:val="24"/>
          <w:lang w:val="sv-SE"/>
        </w:rPr>
        <w:lastRenderedPageBreak/>
        <w:t>Perbedaan respons antara material ST37 dan S45C terhadap parameter yang sama dapat dijelaskan oleh perbedaan sifat mekanik kedua material tersebut. ST37 sebagai baja karbon rendah memiliki kekuatan luluh (yield strength) yang lebih rendah (≥235 MPa) dan lebih ulet (elongation ≥24%) dibandingkan S45C yang memiliki kekuatan luluh lebih tinggi (≥343 MPa) dan lebih getas (elongation ≥15%)</w:t>
      </w:r>
      <w:r w:rsidR="0058759D">
        <w:rPr>
          <w:rFonts w:eastAsia="Book Antiqua"/>
          <w:color w:val="000000" w:themeColor="text1"/>
          <w:sz w:val="24"/>
          <w:szCs w:val="24"/>
          <w:lang w:val="sv-SE"/>
        </w:rPr>
        <w:fldChar w:fldCharType="begin" w:fldLock="1"/>
      </w:r>
      <w:r w:rsidR="0058759D">
        <w:rPr>
          <w:rFonts w:eastAsia="Book Antiqua"/>
          <w:color w:val="000000" w:themeColor="text1"/>
          <w:sz w:val="24"/>
          <w:szCs w:val="24"/>
          <w:lang w:val="sv-SE"/>
        </w:rPr>
        <w:instrText>ADDIN CSL_CITATION {"citationItems":[{"id":"ITEM-1","itemData":{"ISBN":"9781119721772","author":[{"dropping-particle":"","family":"Callister","given":"W D","non-dropping-particle":"","parse-names":false,"suffix":""},{"dropping-particle":"","family":"Rethwisch","given":"D G","non-dropping-particle":"","parse-names":false,"suffix":""}],"id":"ITEM-1","issued":{"date-parts":[["2020"]]},"publisher":"Wiley","title":"Materials Science and Engineering: An Introduction","type":"book"},"uris":["http://www.mendeley.com/documents/?uuid=f58fe624-f102-4f91-be9e-ff41c10e6e85"]}],"mendeley":{"formattedCitation":"[19]","plainTextFormattedCitation":"[19]","previouslyFormattedCitation":"[19]"},"properties":{"noteIndex":0},"schema":"https://github.com/citation-style-language/schema/raw/master/csl-citation.json"}</w:instrText>
      </w:r>
      <w:r w:rsidR="0058759D">
        <w:rPr>
          <w:rFonts w:eastAsia="Book Antiqua"/>
          <w:color w:val="000000" w:themeColor="text1"/>
          <w:sz w:val="24"/>
          <w:szCs w:val="24"/>
          <w:lang w:val="sv-SE"/>
        </w:rPr>
        <w:fldChar w:fldCharType="separate"/>
      </w:r>
      <w:r w:rsidR="0058759D" w:rsidRPr="0058759D">
        <w:rPr>
          <w:rFonts w:eastAsia="Book Antiqua"/>
          <w:noProof/>
          <w:color w:val="000000" w:themeColor="text1"/>
          <w:sz w:val="24"/>
          <w:szCs w:val="24"/>
          <w:lang w:val="sv-SE"/>
        </w:rPr>
        <w:t>[19]</w:t>
      </w:r>
      <w:r w:rsidR="0058759D">
        <w:rPr>
          <w:rFonts w:eastAsia="Book Antiqua"/>
          <w:color w:val="000000" w:themeColor="text1"/>
          <w:sz w:val="24"/>
          <w:szCs w:val="24"/>
          <w:lang w:val="sv-SE"/>
        </w:rPr>
        <w:fldChar w:fldCharType="end"/>
      </w:r>
      <w:r w:rsidR="0058759D">
        <w:rPr>
          <w:rFonts w:eastAsia="Book Antiqua"/>
          <w:color w:val="000000" w:themeColor="text1"/>
          <w:sz w:val="24"/>
          <w:szCs w:val="24"/>
          <w:lang w:val="sv-SE"/>
        </w:rPr>
        <w:t>,</w:t>
      </w:r>
      <w:r w:rsidR="0058759D">
        <w:rPr>
          <w:rFonts w:eastAsia="Book Antiqua"/>
          <w:color w:val="000000" w:themeColor="text1"/>
          <w:sz w:val="24"/>
          <w:szCs w:val="24"/>
          <w:lang w:val="sv-SE"/>
        </w:rPr>
        <w:fldChar w:fldCharType="begin" w:fldLock="1"/>
      </w:r>
      <w:r w:rsidR="00E10FBA">
        <w:rPr>
          <w:rFonts w:eastAsia="Book Antiqua"/>
          <w:color w:val="000000" w:themeColor="text1"/>
          <w:sz w:val="24"/>
          <w:szCs w:val="24"/>
          <w:lang w:val="sv-SE"/>
        </w:rPr>
        <w:instrText>ADDIN CSL_CITATION {"citationItems":[{"id":"ITEM-1","itemData":{"DOI":"10.1007/s11665-019-3885-1","ISSN":"1544-1024","abstract":"Strengthening mechanisms from thermomechanical processing treatments were explored in single-phase FCC high-entropy alloy Al0.1CoCrFeNi. Cold work offers substantial strengthening in this low stacking fault energy material owing to the resultant high work hardening rates. An enormous increase in yield strength of ~ 275% was obtained in 40% rolled material, but was accompanied by a steep drop in ductility. Recovery and recrystallization annealing treatments were investigated for improving elongation and obtaining better balance of strength–ductility combinations. Formation of novel microstructures from the different processing routes was examined. X-ray diffraction peak broadening and mechanical test results were coupled to estimate micro-strain in the different conditions and understand micro-strain’s correlation to strength. Retention of large-scale deformation twins formed during cold rolling is shown to play a key role in elevation of yield strength after heat treatments.","author":[{"dropping-particle":"","family":"Gangireddy","given":"Sindhura","non-dropping-particle":"","parse-names":false,"suffix":""},{"dropping-particle":"","family":"Whitaker","given":"Daniel","non-dropping-particle":"","parse-names":false,"suffix":""},{"dropping-particle":"","family":"Mishra","given":"Rajiv S","non-dropping-particle":"","parse-names":false,"suffix":""}],"container-title":"Journal of Materials Engineering and Performance","id":"ITEM-1","issue":"3","issued":{"date-parts":[["2019"]]},"page":"1661-1667","title":"Significant Contribution to Strength Enhancement from Deformation Twins in Thermomechanically Processed Al0.1CoCrFeNi Microstructures","type":"article-journal","volume":"28"},"uris":["http://www.mendeley.com/documents/?uuid=b459d2c7-bc28-454c-a2ba-ad4db40743bc"]}],"mendeley":{"formattedCitation":"[20]","plainTextFormattedCitation":"[20]","previouslyFormattedCitation":"[20]"},"properties":{"noteIndex":0},"schema":"https://github.com/citation-style-language/schema/raw/master/csl-citation.json"}</w:instrText>
      </w:r>
      <w:r w:rsidR="0058759D">
        <w:rPr>
          <w:rFonts w:eastAsia="Book Antiqua"/>
          <w:color w:val="000000" w:themeColor="text1"/>
          <w:sz w:val="24"/>
          <w:szCs w:val="24"/>
          <w:lang w:val="sv-SE"/>
        </w:rPr>
        <w:fldChar w:fldCharType="separate"/>
      </w:r>
      <w:r w:rsidR="0058759D" w:rsidRPr="0058759D">
        <w:rPr>
          <w:rFonts w:eastAsia="Book Antiqua"/>
          <w:noProof/>
          <w:color w:val="000000" w:themeColor="text1"/>
          <w:sz w:val="24"/>
          <w:szCs w:val="24"/>
          <w:lang w:val="sv-SE"/>
        </w:rPr>
        <w:t>[20]</w:t>
      </w:r>
      <w:r w:rsidR="0058759D">
        <w:rPr>
          <w:rFonts w:eastAsia="Book Antiqua"/>
          <w:color w:val="000000" w:themeColor="text1"/>
          <w:sz w:val="24"/>
          <w:szCs w:val="24"/>
          <w:lang w:val="sv-SE"/>
        </w:rPr>
        <w:fldChar w:fldCharType="end"/>
      </w:r>
      <w:r w:rsidRPr="0031375E">
        <w:rPr>
          <w:rFonts w:eastAsia="Book Antiqua"/>
          <w:color w:val="000000" w:themeColor="text1"/>
          <w:sz w:val="24"/>
          <w:szCs w:val="24"/>
          <w:lang w:val="sv-SE"/>
        </w:rPr>
        <w:t>. Sifat yang lebih ulet pada ST37 membuatnya lebih mudah mengalami deformasi plastis yang terkontrol pada tekanan yang diberikan, sehingga menghasilkan permukaan yang lebih halus secara konsisten pada berbagai variasi parameter</w:t>
      </w:r>
      <w:r w:rsidR="00E10FBA">
        <w:rPr>
          <w:rFonts w:eastAsia="Book Antiqua"/>
          <w:color w:val="000000" w:themeColor="text1"/>
          <w:sz w:val="24"/>
          <w:szCs w:val="24"/>
          <w:lang w:val="sv-SE"/>
        </w:rPr>
        <w:fldChar w:fldCharType="begin" w:fldLock="1"/>
      </w:r>
      <w:r w:rsidR="00E10FBA">
        <w:rPr>
          <w:rFonts w:eastAsia="Book Antiqua"/>
          <w:color w:val="000000" w:themeColor="text1"/>
          <w:sz w:val="24"/>
          <w:szCs w:val="24"/>
          <w:lang w:val="sv-SE"/>
        </w:rPr>
        <w:instrText>ADDIN CSL_CITATION {"citationItems":[{"id":"ITEM-1","itemData":{"DOI":"10.1007/s00170-020-06122-y","ISSN":"1433-3015","abstract":"The present work is a contribution to developing a strategy for rapid analysis of the behaviour of surface roughness and tool wear during machining hardened steel with carbide cemented cutting tools on conventional cutting machines. In agreement with dies and mould manufacturers in East Algeria, the strategy is based on the machining potential of the manufacturers, cutting tools manufacturer’s guidelines and recommendations from literature. The agreement suggested to focus on up and down shoulder finish milling of hardened AISI D3 tool steel using GC1030 insert on a conventional vertical milling machine. The strategy has been developed within five successive steps starting from the analyses of the performance of a machine tool to the definition of an experimental plan to respect. As expected, results show that down shoulder milling is the most suitable process rather than up shoulder milling which must be avoided whatever the hardening condition. In addition, the best performance of down shoulder milling is obtained when machining unhardened steel. In the as-received condition (31.6 HRc) when using down milling the cutting speed can be increased up to the maximum value of 113 m/min, however, the tool life obtained for this value is three times lower than that at Vc = 59 m/min. In 49 HRc hardening condition, milling at Vc = 59 m/min resulted in the good surface finish but with a tool life 6.5 times lower than the tool life when milling in the as-received condition. Vibration measurements provide a time referential data on the evolution of surface roughness together with corresponding tool wear. A time referential data on the evolution of displacement together with the corresponding tool life has been proposed as useful information to meet the needs of dies and moulds manufacturers when milling hardened steels.","author":[{"dropping-particle":"","family":"Zahaf","given":"Mohamed Zakaria","non-dropping-particle":"","parse-names":false,"suffix":""},{"dropping-particle":"","family":"Benghersallah","given":"Mohieddine","non-dropping-particle":"","parse-names":false,"suffix":""},{"dropping-particle":"","family":"Amirat","given":"Abdelaziz","non-dropping-particle":"","parse-names":false,"suffix":""}],"container-title":"The International Journal of Advanced Manufacturing Technology","id":"ITEM-1","issue":"1","issued":{"date-parts":[["2020"]]},"page":"525-535","title":"Contribution in developing a rapid strategy in assessing hardened steel machining","type":"article-journal","volume":"111"},"uris":["http://www.mendeley.com/documents/?uuid=475e02ab-d3ac-4662-8e17-a143f6d58028"]}],"mendeley":{"formattedCitation":"[21]","plainTextFormattedCitation":"[21]","previouslyFormattedCitation":"[21]"},"properties":{"noteIndex":0},"schema":"https://github.com/citation-style-language/schema/raw/master/csl-citation.json"}</w:instrText>
      </w:r>
      <w:r w:rsidR="00E10FBA">
        <w:rPr>
          <w:rFonts w:eastAsia="Book Antiqua"/>
          <w:color w:val="000000" w:themeColor="text1"/>
          <w:sz w:val="24"/>
          <w:szCs w:val="24"/>
          <w:lang w:val="sv-SE"/>
        </w:rPr>
        <w:fldChar w:fldCharType="separate"/>
      </w:r>
      <w:r w:rsidR="00E10FBA" w:rsidRPr="00E10FBA">
        <w:rPr>
          <w:rFonts w:eastAsia="Book Antiqua"/>
          <w:noProof/>
          <w:color w:val="000000" w:themeColor="text1"/>
          <w:sz w:val="24"/>
          <w:szCs w:val="24"/>
          <w:lang w:val="sv-SE"/>
        </w:rPr>
        <w:t>[21]</w:t>
      </w:r>
      <w:r w:rsidR="00E10FBA">
        <w:rPr>
          <w:rFonts w:eastAsia="Book Antiqua"/>
          <w:color w:val="000000" w:themeColor="text1"/>
          <w:sz w:val="24"/>
          <w:szCs w:val="24"/>
          <w:lang w:val="sv-SE"/>
        </w:rPr>
        <w:fldChar w:fldCharType="end"/>
      </w:r>
      <w:r w:rsidRPr="0031375E">
        <w:rPr>
          <w:rFonts w:eastAsia="Book Antiqua"/>
          <w:color w:val="000000" w:themeColor="text1"/>
          <w:sz w:val="24"/>
          <w:szCs w:val="24"/>
          <w:lang w:val="sv-SE"/>
        </w:rPr>
        <w:t>. Sementara itu, S45C memerlukan kontrol parameter yang lebih ketat karena cenderung mengalami </w:t>
      </w:r>
      <w:r w:rsidRPr="0031375E">
        <w:rPr>
          <w:rFonts w:eastAsia="Book Antiqua"/>
          <w:i/>
          <w:iCs/>
          <w:color w:val="000000" w:themeColor="text1"/>
          <w:sz w:val="24"/>
          <w:szCs w:val="24"/>
          <w:lang w:val="sv-SE"/>
        </w:rPr>
        <w:t>over-burnishing</w:t>
      </w:r>
      <w:r w:rsidRPr="0031375E">
        <w:rPr>
          <w:rFonts w:eastAsia="Book Antiqua"/>
          <w:color w:val="000000" w:themeColor="text1"/>
          <w:sz w:val="24"/>
          <w:szCs w:val="24"/>
          <w:lang w:val="sv-SE"/>
        </w:rPr>
        <w:t> dan work hardening yang berlebihan jika tekanannya terlalu tinggi</w:t>
      </w:r>
      <w:r w:rsidR="00776DB9">
        <w:rPr>
          <w:rFonts w:eastAsia="Book Antiqua"/>
          <w:color w:val="000000" w:themeColor="text1"/>
          <w:sz w:val="24"/>
          <w:szCs w:val="24"/>
          <w:lang w:val="sv-SE"/>
        </w:rPr>
        <w:t>.</w:t>
      </w:r>
    </w:p>
    <w:p w14:paraId="064EC527" w14:textId="5BAD3A55" w:rsidR="00776DB9" w:rsidRDefault="00776DB9" w:rsidP="0031375E">
      <w:pPr>
        <w:ind w:firstLine="709"/>
        <w:jc w:val="both"/>
        <w:rPr>
          <w:rFonts w:eastAsia="Book Antiqua"/>
          <w:color w:val="000000" w:themeColor="text1"/>
          <w:sz w:val="24"/>
          <w:szCs w:val="24"/>
          <w:lang w:val="sv-SE"/>
        </w:rPr>
      </w:pPr>
      <w:r w:rsidRPr="00776DB9">
        <w:rPr>
          <w:rFonts w:eastAsia="Book Antiqua"/>
          <w:color w:val="000000" w:themeColor="text1"/>
          <w:sz w:val="24"/>
          <w:szCs w:val="24"/>
          <w:lang w:val="sv-SE"/>
        </w:rPr>
        <w:t>Penggunaan pegas sebagai mekanisme pemberi gaya tekan pada alat ini terbukti memberikan kelebihan dalam hal kemudahan pengaturan dan stabilitas gaya selama proses berlangsung, dibandingkan dengan sistem hidrolik atau pneumatic yang lebih kompleks.</w:t>
      </w:r>
    </w:p>
    <w:p w14:paraId="31E2835E" w14:textId="77777777" w:rsidR="00E10FBA" w:rsidRPr="00776DB9" w:rsidRDefault="00E10FBA" w:rsidP="0031375E">
      <w:pPr>
        <w:ind w:firstLine="709"/>
        <w:jc w:val="both"/>
        <w:rPr>
          <w:sz w:val="24"/>
          <w:szCs w:val="24"/>
          <w:lang w:val="id-ID"/>
        </w:rPr>
      </w:pPr>
    </w:p>
    <w:p w14:paraId="411F4386" w14:textId="53A4D5C8" w:rsidR="00E10FBA" w:rsidRPr="00E10FBA" w:rsidRDefault="00E10FBA" w:rsidP="00E10FBA">
      <w:pPr>
        <w:pStyle w:val="TTPParagraphothers"/>
        <w:numPr>
          <w:ilvl w:val="1"/>
          <w:numId w:val="4"/>
        </w:numPr>
        <w:spacing w:line="276" w:lineRule="auto"/>
        <w:ind w:left="426" w:hanging="426"/>
        <w:rPr>
          <w:b/>
          <w:color w:val="FF0000"/>
          <w:lang w:val="id-ID"/>
        </w:rPr>
      </w:pPr>
      <w:r>
        <w:rPr>
          <w:b/>
          <w:bCs/>
          <w:lang w:val="sv-SE"/>
        </w:rPr>
        <w:t>Evaluasi Kinerja Alat dan Aplikabilitas</w:t>
      </w:r>
    </w:p>
    <w:p w14:paraId="1FA2C87F" w14:textId="7CE2014E" w:rsidR="00E10FBA" w:rsidRPr="00E10FBA" w:rsidRDefault="00E10FBA" w:rsidP="00E10FBA">
      <w:pPr>
        <w:ind w:firstLine="709"/>
        <w:jc w:val="both"/>
        <w:rPr>
          <w:sz w:val="24"/>
          <w:szCs w:val="24"/>
          <w:lang w:val="id-ID"/>
        </w:rPr>
      </w:pPr>
      <w:r w:rsidRPr="00E10FBA">
        <w:rPr>
          <w:rFonts w:eastAsia="Book Antiqua"/>
          <w:i/>
          <w:iCs/>
          <w:color w:val="000000" w:themeColor="text1"/>
          <w:sz w:val="24"/>
          <w:szCs w:val="24"/>
          <w:lang w:val="id-ID"/>
        </w:rPr>
        <w:t>Burnishing tool</w:t>
      </w:r>
      <w:r w:rsidRPr="00E10FBA">
        <w:rPr>
          <w:rFonts w:eastAsia="Book Antiqua"/>
          <w:color w:val="000000" w:themeColor="text1"/>
          <w:sz w:val="24"/>
          <w:szCs w:val="24"/>
          <w:lang w:val="id-ID"/>
        </w:rPr>
        <w:t> yang dirancang telah berhasil memenuhi tujuan utama penelitian, yaitu menciptakan alat </w:t>
      </w:r>
      <w:r w:rsidRPr="00E10FBA">
        <w:rPr>
          <w:rFonts w:eastAsia="Book Antiqua"/>
          <w:i/>
          <w:iCs/>
          <w:color w:val="000000" w:themeColor="text1"/>
          <w:sz w:val="24"/>
          <w:szCs w:val="24"/>
          <w:lang w:val="id-ID"/>
        </w:rPr>
        <w:t>finishing</w:t>
      </w:r>
      <w:r w:rsidRPr="00E10FBA">
        <w:rPr>
          <w:rFonts w:eastAsia="Book Antiqua"/>
          <w:color w:val="000000" w:themeColor="text1"/>
          <w:sz w:val="24"/>
          <w:szCs w:val="24"/>
          <w:lang w:val="id-ID"/>
        </w:rPr>
        <w:t> yang dapat</w:t>
      </w:r>
      <w:r>
        <w:rPr>
          <w:rFonts w:eastAsia="Book Antiqua"/>
          <w:color w:val="000000" w:themeColor="text1"/>
          <w:sz w:val="24"/>
          <w:szCs w:val="24"/>
          <w:lang w:val="id-ID"/>
        </w:rPr>
        <w:t xml:space="preserve"> dipasang langsung pada </w:t>
      </w:r>
      <w:r>
        <w:rPr>
          <w:rFonts w:eastAsia="Book Antiqua"/>
          <w:i/>
          <w:iCs/>
          <w:color w:val="000000" w:themeColor="text1"/>
          <w:sz w:val="24"/>
          <w:szCs w:val="24"/>
          <w:lang w:val="id-ID"/>
        </w:rPr>
        <w:t xml:space="preserve">spindle </w:t>
      </w:r>
      <w:r>
        <w:rPr>
          <w:rFonts w:eastAsia="Book Antiqua"/>
          <w:color w:val="000000" w:themeColor="text1"/>
          <w:sz w:val="24"/>
          <w:szCs w:val="24"/>
          <w:lang w:val="id-ID"/>
        </w:rPr>
        <w:t xml:space="preserve">mesin </w:t>
      </w:r>
      <w:r>
        <w:rPr>
          <w:rFonts w:eastAsia="Book Antiqua"/>
          <w:i/>
          <w:iCs/>
          <w:color w:val="000000" w:themeColor="text1"/>
          <w:sz w:val="24"/>
          <w:szCs w:val="24"/>
          <w:lang w:val="id-ID"/>
        </w:rPr>
        <w:t xml:space="preserve">milling </w:t>
      </w:r>
      <w:r>
        <w:rPr>
          <w:rFonts w:eastAsia="Book Antiqua"/>
          <w:color w:val="000000" w:themeColor="text1"/>
          <w:sz w:val="24"/>
          <w:szCs w:val="24"/>
          <w:lang w:val="id-ID"/>
        </w:rPr>
        <w:t>konvensional tanpa memerlukan modifikasi mesin atau investasi tambahan yang siginifikan</w:t>
      </w:r>
      <w:r>
        <w:rPr>
          <w:rFonts w:eastAsia="Book Antiqua"/>
          <w:color w:val="000000" w:themeColor="text1"/>
          <w:sz w:val="24"/>
          <w:szCs w:val="24"/>
          <w:lang w:val="id-ID"/>
        </w:rPr>
        <w:fldChar w:fldCharType="begin" w:fldLock="1"/>
      </w:r>
      <w:r>
        <w:rPr>
          <w:rFonts w:eastAsia="Book Antiqua"/>
          <w:color w:val="000000" w:themeColor="text1"/>
          <w:sz w:val="24"/>
          <w:szCs w:val="24"/>
          <w:lang w:val="id-ID"/>
        </w:rPr>
        <w:instrText>ADDIN CSL_CITATION {"citationItems":[{"id":"ITEM-1","itemData":{"DOI":"10.1016/j.procir.2022.03.106","ISSN":"22128271","abstract":"This work presents the effect of burnishing process including burnishing force, burnishing speed and burnishing conditions on surface properties of Inconel 718 alloy fabricated by laser powder based fusion additive manufacturing. As-built, sand blasted and heat-treated specimens are burnished and final surface properties such as surface roughness, surface topography, and microhardness are presented. The performance of the burnished surface is tested through wear test. This study reveals that burnishing process makes substantial contribution to reduce surface roughness of additively manufactured Inconel 718 alloy. Moreover, surface hardness is notably increased resulting from burnishing process and hence wear resistance of this alloy improved. Wear resistance of as-built specimens was increased by 38% through implementing roller burnishing. Wear resistance of heat-treated specimens is increased by 55% through implementing roller burnishing process.","author":[{"dropping-particle":"","family":"Yaman","given":"Nihal","non-dropping-particle":"","parse-names":false,"suffix":""},{"dropping-particle":"","family":"Sunay","given":"Nedim","non-dropping-particle":"","parse-names":false,"suffix":""},{"dropping-particle":"","family":"Kaya","given":"Mert","non-dropping-particle":"","parse-names":false,"suffix":""},{"dropping-particle":"","family":"Kaynak","given":"Yusuf","non-dropping-particle":"","parse-names":false,"suffix":""}],"container-title":"Procedia CIRP","id":"ITEM-1","issue":"C","issued":{"date-parts":[["2022"]]},"page":"681-686","publisher":"Elsevier B.V.","title":"Enhancing Surface Integrity of Additively Manufactured Inconel 718 by Roller Burnishing Process","type":"article-journal","volume":"108"},"uris":["http://www.mendeley.com/documents/?uuid=c48ffb30-a180-4559-8d89-6b3e9d63ecbe"]}],"mendeley":{"formattedCitation":"[8]","plainTextFormattedCitation":"[8]","previouslyFormattedCitation":"[8]"},"properties":{"noteIndex":0},"schema":"https://github.com/citation-style-language/schema/raw/master/csl-citation.json"}</w:instrText>
      </w:r>
      <w:r>
        <w:rPr>
          <w:rFonts w:eastAsia="Book Antiqua"/>
          <w:color w:val="000000" w:themeColor="text1"/>
          <w:sz w:val="24"/>
          <w:szCs w:val="24"/>
          <w:lang w:val="id-ID"/>
        </w:rPr>
        <w:fldChar w:fldCharType="separate"/>
      </w:r>
      <w:r w:rsidRPr="00E10FBA">
        <w:rPr>
          <w:rFonts w:eastAsia="Book Antiqua"/>
          <w:noProof/>
          <w:color w:val="000000" w:themeColor="text1"/>
          <w:sz w:val="24"/>
          <w:szCs w:val="24"/>
          <w:lang w:val="id-ID"/>
        </w:rPr>
        <w:t>[8]</w:t>
      </w:r>
      <w:r>
        <w:rPr>
          <w:rFonts w:eastAsia="Book Antiqua"/>
          <w:color w:val="000000" w:themeColor="text1"/>
          <w:sz w:val="24"/>
          <w:szCs w:val="24"/>
          <w:lang w:val="id-ID"/>
        </w:rPr>
        <w:fldChar w:fldCharType="end"/>
      </w:r>
      <w:r w:rsidRPr="00E10FBA">
        <w:rPr>
          <w:rFonts w:eastAsia="Book Antiqua"/>
          <w:color w:val="000000" w:themeColor="text1"/>
          <w:sz w:val="24"/>
          <w:szCs w:val="24"/>
          <w:lang w:val="id-ID"/>
        </w:rPr>
        <w:t>. Alat ini mampu menghasilkan kualitas permukaan setara dengan proses </w:t>
      </w:r>
      <w:r w:rsidRPr="00E10FBA">
        <w:rPr>
          <w:rFonts w:eastAsia="Book Antiqua"/>
          <w:i/>
          <w:iCs/>
          <w:color w:val="000000" w:themeColor="text1"/>
          <w:sz w:val="24"/>
          <w:szCs w:val="24"/>
          <w:lang w:val="id-ID"/>
        </w:rPr>
        <w:t>grinding</w:t>
      </w:r>
      <w:r w:rsidRPr="00E10FBA">
        <w:rPr>
          <w:rFonts w:eastAsia="Book Antiqua"/>
          <w:color w:val="000000" w:themeColor="text1"/>
          <w:sz w:val="24"/>
          <w:szCs w:val="24"/>
          <w:lang w:val="id-ID"/>
        </w:rPr>
        <w:t> (bahkan hingga N3) secara lebih efisien dan ekonomis, karena tidak memerlukan consumable tooling seperti batu gerinda dan dapat dioperasikan pada mesin yang sudah ada</w:t>
      </w:r>
    </w:p>
    <w:p w14:paraId="16057E6C" w14:textId="25437B96" w:rsidR="0031375E" w:rsidRDefault="00E10FBA" w:rsidP="0031375E">
      <w:pPr>
        <w:pStyle w:val="TTPParagraphothers"/>
        <w:ind w:firstLine="0"/>
        <w:rPr>
          <w:lang w:val="sv-SE"/>
        </w:rPr>
      </w:pPr>
      <w:r w:rsidRPr="00E10FBA">
        <w:rPr>
          <w:lang w:val="id-ID"/>
        </w:rPr>
        <w:tab/>
      </w:r>
      <w:r w:rsidRPr="00E10FBA">
        <w:rPr>
          <w:rFonts w:eastAsia="Book Antiqua"/>
          <w:color w:val="000000" w:themeColor="text1"/>
          <w:lang w:val="sv-SE"/>
        </w:rPr>
        <w:t xml:space="preserve">Dari segi aplikasi, alat ini sangat potensial untuk diimplementasikan di bengkel-bengkel manufaktur skala kecil dan menengah, serta di institusi pendidikan vokasi seperti Politeknik Manufaktur Bandung, untuk meningkatkan kemampuan </w:t>
      </w:r>
      <w:r w:rsidRPr="00E10FBA">
        <w:rPr>
          <w:rFonts w:eastAsia="Book Antiqua"/>
          <w:color w:val="000000" w:themeColor="text1"/>
          <w:lang w:val="sv-SE"/>
        </w:rPr>
        <w:t>mesin </w:t>
      </w:r>
      <w:r w:rsidRPr="00E10FBA">
        <w:rPr>
          <w:rFonts w:eastAsia="Book Antiqua"/>
          <w:i/>
          <w:iCs/>
          <w:color w:val="000000" w:themeColor="text1"/>
          <w:lang w:val="sv-SE"/>
        </w:rPr>
        <w:t>milling</w:t>
      </w:r>
      <w:r w:rsidRPr="00E10FBA">
        <w:rPr>
          <w:rFonts w:eastAsia="Book Antiqua"/>
          <w:color w:val="000000" w:themeColor="text1"/>
          <w:lang w:val="sv-SE"/>
        </w:rPr>
        <w:t> konvensional yang telah dimiliki. Keberhasilan alat ini juga membuka peluang untuk pengembangan lebih lanjut, seperti aplikasi pada material yang lebih keras atau pengintegrasian dengan sistem otomatisasi untuk meningkatkan konsistensi dan produktivitas</w:t>
      </w:r>
      <w:r>
        <w:rPr>
          <w:rFonts w:eastAsia="Book Antiqua"/>
          <w:color w:val="000000" w:themeColor="text1"/>
          <w:lang w:val="sv-SE"/>
        </w:rPr>
        <w:t xml:space="preserve"> </w:t>
      </w:r>
      <w:r>
        <w:rPr>
          <w:rFonts w:eastAsia="Book Antiqua"/>
          <w:color w:val="000000" w:themeColor="text1"/>
          <w:lang w:val="sv-SE"/>
        </w:rPr>
        <w:fldChar w:fldCharType="begin" w:fldLock="1"/>
      </w:r>
      <w:r>
        <w:rPr>
          <w:rFonts w:eastAsia="Book Antiqua"/>
          <w:color w:val="000000" w:themeColor="text1"/>
          <w:lang w:val="sv-SE"/>
        </w:rPr>
        <w:instrText>ADDIN CSL_CITATION {"citationItems":[{"id":"ITEM-1","itemData":{"DOI":"https://doi.org/10.1016/j.jmrt.2022.12.100","ISSN":"2238-7854","abstract":"Numerous simplified numerical models have been established to optimize the ball burnishing of steel surfaces. Nevertheless, their conceptualization has not considered the tool–part interaction, leading to an unsatisfactory process parameterization. As a solution, a structured numerical simulation has been defined that reproduces this interaction by several friction coefficient approximations. This study provides the tribological process inputs (friction and initial surface conditions) to this model, adapting it to a pre-textured martensitic precipitation hardening stainless-steel. Results show the versatility of the model to reproduce the surface integrity alterations. Hence, this consistent model configuration can be postulated as an economical and efficient approach to tackle ball burnishing parameterization according to the applicability of the manufactured steel parts.","author":[{"dropping-particle":"","family":"Torres","given":"Alejandra","non-dropping-particle":"","parse-names":false,"suffix":""},{"dropping-particle":"","family":"Amini","given":"Cyrus","non-dropping-particle":"","parse-names":false,"suffix":""},{"dropping-particle":"","family":"Cuadrado","given":"Nuria","non-dropping-particle":"","parse-names":false,"suffix":""},{"dropping-particle":"","family":"Travieso-Rodriguez","given":"J Antonio","non-dropping-particle":"","parse-names":false,"suffix":""},{"dropping-particle":"","family":"Llumà","given":"Jordi","non-dropping-particle":"","parse-names":false,"suffix":""},{"dropping-particle":"","family":"Vilaseca","given":"Montserrat","non-dropping-particle":"","parse-names":false,"suffix":""}],"container-title":"Journal of Materials Research and Technology","id":"ITEM-1","issued":{"date-parts":[["2023"]]},"page":"3352-3361","title":"Experimental validation of ball burnishing numerical simulation on ball-end milled martensitic stainless-steel considering friction and the initial surface topography","type":"article-journal","volume":"22"},"uris":["http://www.mendeley.com/documents/?uuid=e9febf70-0f9b-4e78-a5b4-57231c69cfd8"]}],"mendeley":{"formattedCitation":"[13]","plainTextFormattedCitation":"[13]","previouslyFormattedCitation":"[13]"},"properties":{"noteIndex":0},"schema":"https://github.com/citation-style-language/schema/raw/master/csl-citation.json"}</w:instrText>
      </w:r>
      <w:r>
        <w:rPr>
          <w:rFonts w:eastAsia="Book Antiqua"/>
          <w:color w:val="000000" w:themeColor="text1"/>
          <w:lang w:val="sv-SE"/>
        </w:rPr>
        <w:fldChar w:fldCharType="separate"/>
      </w:r>
      <w:r w:rsidRPr="00E10FBA">
        <w:rPr>
          <w:rFonts w:eastAsia="Book Antiqua"/>
          <w:noProof/>
          <w:color w:val="000000" w:themeColor="text1"/>
          <w:lang w:val="sv-SE"/>
        </w:rPr>
        <w:t>[13]</w:t>
      </w:r>
      <w:r>
        <w:rPr>
          <w:rFonts w:eastAsia="Book Antiqua"/>
          <w:color w:val="000000" w:themeColor="text1"/>
          <w:lang w:val="sv-SE"/>
        </w:rPr>
        <w:fldChar w:fldCharType="end"/>
      </w:r>
      <w:r>
        <w:rPr>
          <w:rFonts w:eastAsia="Book Antiqua"/>
          <w:color w:val="000000" w:themeColor="text1"/>
          <w:lang w:val="sv-SE"/>
        </w:rPr>
        <w:t>.</w:t>
      </w:r>
    </w:p>
    <w:p w14:paraId="43662827" w14:textId="77777777" w:rsidR="00E10FBA" w:rsidRPr="00F50E32" w:rsidRDefault="00E10FBA" w:rsidP="0031375E">
      <w:pPr>
        <w:pStyle w:val="TTPParagraphothers"/>
        <w:ind w:firstLine="0"/>
        <w:rPr>
          <w:lang w:val="sv-SE"/>
        </w:rPr>
      </w:pPr>
    </w:p>
    <w:p w14:paraId="4674667A" w14:textId="77777777" w:rsidR="00F30817" w:rsidRPr="002A6DEB" w:rsidRDefault="00764FEF" w:rsidP="00243D7F">
      <w:pPr>
        <w:pStyle w:val="TTPSectionHeading"/>
        <w:numPr>
          <w:ilvl w:val="0"/>
          <w:numId w:val="4"/>
        </w:numPr>
        <w:spacing w:before="0"/>
        <w:ind w:left="284" w:hanging="284"/>
      </w:pPr>
      <w:r w:rsidRPr="002A6DEB">
        <w:t>Kesimpulan</w:t>
      </w:r>
    </w:p>
    <w:p w14:paraId="5CCE8285" w14:textId="77777777" w:rsidR="00776DB9" w:rsidRDefault="00776DB9" w:rsidP="00776DB9">
      <w:pPr>
        <w:pStyle w:val="TTPParagraphothers"/>
        <w:ind w:firstLine="709"/>
        <w:rPr>
          <w:rFonts w:eastAsia="Book Antiqua"/>
          <w:color w:val="000000" w:themeColor="text1"/>
          <w:lang w:val="sv-SE"/>
        </w:rPr>
      </w:pPr>
      <w:r w:rsidRPr="00776DB9">
        <w:t xml:space="preserve">Berdasarkan seluruh proses perancangan, pembuatan, pengujian dan analisis yang terlah dilakukan, dapat disimpulkan bahwa </w:t>
      </w:r>
      <w:r w:rsidRPr="00776DB9">
        <w:rPr>
          <w:i/>
          <w:iCs/>
        </w:rPr>
        <w:t xml:space="preserve">burnishing tool </w:t>
      </w:r>
      <w:r w:rsidRPr="00776DB9">
        <w:t>yang dirancang dengan metode VDI 2222 te</w:t>
      </w:r>
      <w:r>
        <w:t xml:space="preserve">lah berhasil dibuat dan terbukti efektif sebagai alat bantu proses </w:t>
      </w:r>
      <w:r>
        <w:rPr>
          <w:i/>
          <w:iCs/>
        </w:rPr>
        <w:t>finishing</w:t>
      </w:r>
      <w:r>
        <w:t xml:space="preserve"> pada mesin </w:t>
      </w:r>
      <w:r>
        <w:rPr>
          <w:i/>
          <w:iCs/>
        </w:rPr>
        <w:t>milling</w:t>
      </w:r>
      <w:r>
        <w:t xml:space="preserve"> konvensional</w:t>
      </w:r>
      <w:r w:rsidR="001A5293" w:rsidRPr="00776DB9">
        <w:t>.</w:t>
      </w:r>
      <w:r>
        <w:t xml:space="preserve"> </w:t>
      </w:r>
      <w:r w:rsidRPr="00776DB9">
        <w:rPr>
          <w:rFonts w:eastAsia="Book Antiqua"/>
          <w:bCs/>
          <w:color w:val="000000" w:themeColor="text1"/>
          <w:lang w:val="sv-SE"/>
        </w:rPr>
        <w:t>Alat ini mampu dipasang langsung pada spindle mesin tanpa memerlukan modifikasi khusus, sehingga memberikan solusi yang praktis dan ekonomis.</w:t>
      </w:r>
    </w:p>
    <w:p w14:paraId="152957B0" w14:textId="5FD51EF1" w:rsidR="00776DB9" w:rsidRDefault="00776DB9" w:rsidP="00776DB9">
      <w:pPr>
        <w:pStyle w:val="TTPParagraphothers"/>
        <w:ind w:firstLine="709"/>
        <w:rPr>
          <w:rFonts w:eastAsia="Book Antiqua"/>
          <w:color w:val="000000" w:themeColor="text1"/>
          <w:lang w:val="sv-SE"/>
        </w:rPr>
      </w:pPr>
      <w:r>
        <w:rPr>
          <w:rFonts w:eastAsia="Book Antiqua"/>
          <w:color w:val="000000" w:themeColor="text1"/>
          <w:lang w:val="sv-SE"/>
        </w:rPr>
        <w:t xml:space="preserve">Proses </w:t>
      </w:r>
      <w:r w:rsidR="007C267E">
        <w:rPr>
          <w:rFonts w:eastAsia="Book Antiqua"/>
          <w:i/>
          <w:iCs/>
          <w:color w:val="000000" w:themeColor="text1"/>
          <w:lang w:val="sv-SE"/>
        </w:rPr>
        <w:t xml:space="preserve">burnishing </w:t>
      </w:r>
      <w:r w:rsidR="007C267E">
        <w:rPr>
          <w:rFonts w:eastAsia="Book Antiqua"/>
          <w:color w:val="000000" w:themeColor="text1"/>
          <w:lang w:val="sv-SE"/>
        </w:rPr>
        <w:t xml:space="preserve">menggunakan </w:t>
      </w:r>
      <w:r>
        <w:rPr>
          <w:rFonts w:eastAsia="Book Antiqua"/>
          <w:color w:val="000000" w:themeColor="text1"/>
          <w:lang w:val="sv-SE"/>
        </w:rPr>
        <w:t xml:space="preserve">alat </w:t>
      </w:r>
      <w:r w:rsidRPr="00776DB9">
        <w:rPr>
          <w:rFonts w:eastAsia="Book Antiqua"/>
          <w:color w:val="000000" w:themeColor="text1"/>
          <w:lang w:val="sv-SE"/>
        </w:rPr>
        <w:t>ini secara signifikan menurunkan nilai kekasaran permukaan (Ra) material ST37 dan S45C yang telah melalui proses </w:t>
      </w:r>
      <w:r w:rsidRPr="00776DB9">
        <w:rPr>
          <w:rFonts w:eastAsia="Book Antiqua"/>
          <w:i/>
          <w:iCs/>
          <w:color w:val="000000" w:themeColor="text1"/>
          <w:lang w:val="sv-SE"/>
        </w:rPr>
        <w:t>pre-milling</w:t>
      </w:r>
      <w:r w:rsidRPr="00776DB9">
        <w:rPr>
          <w:rFonts w:eastAsia="Book Antiqua"/>
          <w:color w:val="000000" w:themeColor="text1"/>
          <w:lang w:val="sv-SE"/>
        </w:rPr>
        <w:t>. Kombinasi parameter kedalaman pemakanan (</w:t>
      </w:r>
      <w:r w:rsidRPr="00776DB9">
        <w:rPr>
          <w:rFonts w:eastAsia="Book Antiqua"/>
          <w:i/>
          <w:iCs/>
          <w:color w:val="000000" w:themeColor="text1"/>
          <w:lang w:val="sv-SE"/>
        </w:rPr>
        <w:t>DoC</w:t>
      </w:r>
      <w:r w:rsidRPr="00776DB9">
        <w:rPr>
          <w:rFonts w:eastAsia="Book Antiqua"/>
          <w:color w:val="000000" w:themeColor="text1"/>
          <w:lang w:val="sv-SE"/>
        </w:rPr>
        <w:t>) 0.5 mm dan defleksi pegas 1.5 mm terbukti merupakan parameter optimal yang menghasilkan kualitas permukaan terbaik, yaitu mencapai 0.16 µm untuk ST37 dan 0.17 µm untuk S45C, yang setara dengan kualitas finishing tingkat N3 menurut standar ISO.</w:t>
      </w:r>
    </w:p>
    <w:p w14:paraId="3BB60CB6" w14:textId="0B6D6250" w:rsidR="007C267E" w:rsidRPr="007C267E" w:rsidRDefault="007C267E" w:rsidP="00776DB9">
      <w:pPr>
        <w:pStyle w:val="TTPParagraphothers"/>
        <w:ind w:firstLine="709"/>
        <w:rPr>
          <w:rFonts w:eastAsia="Book Antiqua"/>
          <w:i/>
          <w:iCs/>
          <w:color w:val="000000" w:themeColor="text1"/>
          <w:lang w:val="sv-SE"/>
        </w:rPr>
      </w:pPr>
      <w:r w:rsidRPr="007C267E">
        <w:rPr>
          <w:rFonts w:eastAsia="Book Antiqua"/>
          <w:color w:val="000000" w:themeColor="text1"/>
          <w:lang w:val="sv-SE"/>
        </w:rPr>
        <w:t>Penelitian ini juga mengungkapkan bahwa karakteristik material memiliki pengaruh yang besar terhadap hasil proses </w:t>
      </w:r>
      <w:r w:rsidRPr="007C267E">
        <w:rPr>
          <w:rFonts w:eastAsia="Book Antiqua"/>
          <w:i/>
          <w:iCs/>
          <w:color w:val="000000" w:themeColor="text1"/>
          <w:lang w:val="sv-SE"/>
        </w:rPr>
        <w:t>burnishing</w:t>
      </w:r>
      <w:r w:rsidRPr="007C267E">
        <w:rPr>
          <w:rFonts w:eastAsia="Book Antiqua"/>
          <w:color w:val="000000" w:themeColor="text1"/>
          <w:lang w:val="sv-SE"/>
        </w:rPr>
        <w:t>. Material ST37 yang lebih ulet menunjukkan respons yang lebih konsisten dan mudah mencapai permukaan halus dibandingkan dengan S45C yang lebih getas dan memerlukan kontrol parameter yang lebih ketat untuk menghindari </w:t>
      </w:r>
      <w:r w:rsidRPr="007C267E">
        <w:rPr>
          <w:rFonts w:eastAsia="Book Antiqua"/>
          <w:i/>
          <w:iCs/>
          <w:color w:val="000000" w:themeColor="text1"/>
          <w:lang w:val="sv-SE"/>
        </w:rPr>
        <w:t>over-burnishing.</w:t>
      </w:r>
    </w:p>
    <w:p w14:paraId="73B4F5FA" w14:textId="277F91FA" w:rsidR="007C267E" w:rsidRPr="007C267E" w:rsidRDefault="007C267E" w:rsidP="00776DB9">
      <w:pPr>
        <w:pStyle w:val="TTPParagraphothers"/>
        <w:ind w:firstLine="709"/>
        <w:rPr>
          <w:lang w:val="id-ID"/>
        </w:rPr>
      </w:pPr>
      <w:r w:rsidRPr="007C267E">
        <w:rPr>
          <w:rFonts w:eastAsia="Book Antiqua"/>
          <w:color w:val="000000" w:themeColor="text1"/>
          <w:lang w:val="sv-SE"/>
        </w:rPr>
        <w:t>Secara keseluruhan, </w:t>
      </w:r>
      <w:r w:rsidRPr="007C267E">
        <w:rPr>
          <w:rFonts w:eastAsia="Book Antiqua"/>
          <w:i/>
          <w:iCs/>
          <w:color w:val="000000" w:themeColor="text1"/>
          <w:lang w:val="sv-SE"/>
        </w:rPr>
        <w:t>burnishing tool</w:t>
      </w:r>
      <w:r w:rsidRPr="007C267E">
        <w:rPr>
          <w:rFonts w:eastAsia="Book Antiqua"/>
          <w:color w:val="000000" w:themeColor="text1"/>
          <w:lang w:val="sv-SE"/>
        </w:rPr>
        <w:t xml:space="preserve"> ini tidak hanya berhasil menjawab tantangan untuk meningkatkan kualitas permukaan pada mesin konvensional, tetapi juga menawarkan nilai efisiensi yang tinggi dengan memanfaatkan mesin yang sudah </w:t>
      </w:r>
      <w:r w:rsidRPr="007C267E">
        <w:rPr>
          <w:rFonts w:eastAsia="Book Antiqua"/>
          <w:color w:val="000000" w:themeColor="text1"/>
          <w:lang w:val="sv-SE"/>
        </w:rPr>
        <w:lastRenderedPageBreak/>
        <w:t>ada tanpa investasi tambahan yang besar. Keberhasilan ini menjanjikan aplikasi yang luas di industri manufaktur, khususnya untuk bengkel-bengkel berskala kecil dan menengah serta institusi pendidikan vokasi.</w:t>
      </w:r>
    </w:p>
    <w:p w14:paraId="6F5FA3B8" w14:textId="3B848A2A" w:rsidR="00621C54" w:rsidRPr="00007066" w:rsidRDefault="002A6DEB" w:rsidP="0040261E">
      <w:pPr>
        <w:pStyle w:val="TTPSectionHeading"/>
        <w:spacing w:before="240"/>
        <w:rPr>
          <w:lang w:val="sv-SE"/>
        </w:rPr>
      </w:pPr>
      <w:r>
        <w:rPr>
          <w:lang w:val="id-ID"/>
        </w:rPr>
        <w:t xml:space="preserve">Ucapan </w:t>
      </w:r>
      <w:r w:rsidRPr="00007066">
        <w:rPr>
          <w:lang w:val="sv-SE"/>
        </w:rPr>
        <w:t>terimakasih</w:t>
      </w:r>
      <w:r>
        <w:rPr>
          <w:lang w:val="id-ID"/>
        </w:rPr>
        <w:t xml:space="preserve"> </w:t>
      </w:r>
    </w:p>
    <w:p w14:paraId="4318BBA9" w14:textId="64B97147" w:rsidR="00621C54" w:rsidRPr="00007066" w:rsidRDefault="007C267E" w:rsidP="002A6DEB">
      <w:pPr>
        <w:pStyle w:val="TTPParagraphothers"/>
        <w:ind w:firstLine="709"/>
        <w:rPr>
          <w:lang w:val="sv-SE"/>
        </w:rPr>
      </w:pPr>
      <w:r w:rsidRPr="00314029">
        <w:rPr>
          <w:rFonts w:ascii="Book Antiqua" w:eastAsia="Book Antiqua" w:hAnsi="Book Antiqua" w:cs="Book Antiqua"/>
          <w:color w:val="000000" w:themeColor="text1"/>
          <w:sz w:val="20"/>
          <w:szCs w:val="20"/>
          <w:lang w:val="sv-SE"/>
        </w:rPr>
        <w:t xml:space="preserve">Terimakasih disampaikan kepada Direktur Politeknik Manufaktur </w:t>
      </w:r>
      <w:r>
        <w:rPr>
          <w:rFonts w:ascii="Book Antiqua" w:eastAsia="Book Antiqua" w:hAnsi="Book Antiqua" w:cs="Book Antiqua"/>
          <w:color w:val="000000" w:themeColor="text1"/>
          <w:sz w:val="20"/>
          <w:szCs w:val="20"/>
          <w:lang w:val="sv-SE"/>
        </w:rPr>
        <w:t>Manufaktur Bandung</w:t>
      </w:r>
      <w:r w:rsidRPr="00314029">
        <w:rPr>
          <w:rFonts w:ascii="Book Antiqua" w:eastAsia="Book Antiqua" w:hAnsi="Book Antiqua" w:cs="Book Antiqua"/>
          <w:color w:val="000000" w:themeColor="text1"/>
          <w:sz w:val="20"/>
          <w:szCs w:val="20"/>
          <w:lang w:val="sv-SE"/>
        </w:rPr>
        <w:t>, yang telah bersedia memberikan bantuan pembiayaan dalam penelitian ini, dengan kontrak No</w:t>
      </w:r>
      <w:r>
        <w:rPr>
          <w:lang w:val="sv-SE"/>
        </w:rPr>
        <w:t>:...</w:t>
      </w:r>
    </w:p>
    <w:p w14:paraId="26E418F0" w14:textId="2999DF5F" w:rsidR="00F30817" w:rsidRPr="002A6DEB" w:rsidRDefault="00764FEF" w:rsidP="0040261E">
      <w:pPr>
        <w:pStyle w:val="TTPSectionHeading"/>
        <w:spacing w:before="240"/>
        <w:rPr>
          <w:lang w:val="id-ID"/>
        </w:rPr>
      </w:pPr>
      <w:r w:rsidRPr="00007066">
        <w:rPr>
          <w:lang w:val="sv-SE"/>
        </w:rPr>
        <w:t>Referensi</w:t>
      </w:r>
      <w:r w:rsidR="007C4583" w:rsidRPr="002A6DEB">
        <w:rPr>
          <w:lang w:val="id-ID"/>
        </w:rPr>
        <w:t xml:space="preserve"> </w:t>
      </w:r>
    </w:p>
    <w:p w14:paraId="0727C6CA" w14:textId="30F13EE4" w:rsidR="00E10FBA" w:rsidRPr="00E10FBA" w:rsidRDefault="00E10FBA" w:rsidP="00433664">
      <w:pPr>
        <w:widowControl w:val="0"/>
        <w:adjustRightInd w:val="0"/>
        <w:ind w:left="640" w:hanging="640"/>
        <w:jc w:val="both"/>
        <w:rPr>
          <w:noProof/>
          <w:sz w:val="24"/>
        </w:rPr>
      </w:pPr>
      <w:r>
        <w:rPr>
          <w:lang w:val="id-ID" w:eastAsia="de-DE"/>
        </w:rPr>
        <w:fldChar w:fldCharType="begin" w:fldLock="1"/>
      </w:r>
      <w:r>
        <w:rPr>
          <w:lang w:val="id-ID" w:eastAsia="de-DE"/>
        </w:rPr>
        <w:instrText xml:space="preserve">ADDIN Mendeley Bibliography CSL_BIBLIOGRAPHY </w:instrText>
      </w:r>
      <w:r>
        <w:rPr>
          <w:lang w:val="id-ID" w:eastAsia="de-DE"/>
        </w:rPr>
        <w:fldChar w:fldCharType="separate"/>
      </w:r>
      <w:r w:rsidRPr="00E10FBA">
        <w:rPr>
          <w:noProof/>
          <w:sz w:val="24"/>
        </w:rPr>
        <w:t>[1]</w:t>
      </w:r>
      <w:r w:rsidRPr="00E10FBA">
        <w:rPr>
          <w:noProof/>
          <w:sz w:val="24"/>
        </w:rPr>
        <w:tab/>
        <w:t xml:space="preserve">S. Kalpakjian dan S. Schmid, </w:t>
      </w:r>
      <w:r w:rsidRPr="00E10FBA">
        <w:rPr>
          <w:i/>
          <w:iCs/>
          <w:noProof/>
          <w:sz w:val="24"/>
        </w:rPr>
        <w:t xml:space="preserve">Manufacturing Engineering and Technology, Global Edition </w:t>
      </w:r>
      <w:r w:rsidRPr="00E10FBA">
        <w:rPr>
          <w:noProof/>
          <w:sz w:val="24"/>
        </w:rPr>
        <w:t>. Pearson Deutschland, 2022. [Daring]. Tersedia pada: https://elibrary.pearson.de/book/99.150005/9781292422299</w:t>
      </w:r>
    </w:p>
    <w:p w14:paraId="1C01EAAF" w14:textId="77777777" w:rsidR="00E10FBA" w:rsidRPr="00E10FBA" w:rsidRDefault="00E10FBA" w:rsidP="00433664">
      <w:pPr>
        <w:widowControl w:val="0"/>
        <w:adjustRightInd w:val="0"/>
        <w:ind w:left="640" w:hanging="640"/>
        <w:jc w:val="both"/>
        <w:rPr>
          <w:noProof/>
          <w:sz w:val="24"/>
        </w:rPr>
      </w:pPr>
      <w:r w:rsidRPr="00E10FBA">
        <w:rPr>
          <w:noProof/>
          <w:sz w:val="24"/>
        </w:rPr>
        <w:t>[2]</w:t>
      </w:r>
      <w:r w:rsidRPr="00E10FBA">
        <w:rPr>
          <w:noProof/>
          <w:sz w:val="24"/>
        </w:rPr>
        <w:tab/>
        <w:t xml:space="preserve">S. Chinchanikar, S. S. Kore, dan P. Hujare, “A review on nanofluids in minimum quantity lubrication machining,” </w:t>
      </w:r>
      <w:r w:rsidRPr="00E10FBA">
        <w:rPr>
          <w:i/>
          <w:iCs/>
          <w:noProof/>
          <w:sz w:val="24"/>
        </w:rPr>
        <w:t>J. Manuf. Process.</w:t>
      </w:r>
      <w:r w:rsidRPr="00E10FBA">
        <w:rPr>
          <w:noProof/>
          <w:sz w:val="24"/>
        </w:rPr>
        <w:t>, vol. 68, hal. 56–70, 2021, doi: https://doi.org/10.1016/j.jmapro.2021.05.028.</w:t>
      </w:r>
    </w:p>
    <w:p w14:paraId="1094F100" w14:textId="77777777" w:rsidR="00E10FBA" w:rsidRPr="00E10FBA" w:rsidRDefault="00E10FBA" w:rsidP="00433664">
      <w:pPr>
        <w:widowControl w:val="0"/>
        <w:adjustRightInd w:val="0"/>
        <w:ind w:left="640" w:hanging="640"/>
        <w:jc w:val="both"/>
        <w:rPr>
          <w:noProof/>
          <w:sz w:val="24"/>
        </w:rPr>
      </w:pPr>
      <w:r w:rsidRPr="00E10FBA">
        <w:rPr>
          <w:noProof/>
          <w:sz w:val="24"/>
        </w:rPr>
        <w:t>[3]</w:t>
      </w:r>
      <w:r w:rsidRPr="00E10FBA">
        <w:rPr>
          <w:noProof/>
          <w:sz w:val="24"/>
        </w:rPr>
        <w:tab/>
        <w:t>H. Khanna, “Burnishing Process for Surface Enhancement in Manufacturing Industry : A Comprehensive Review,” vol. 13, no. 5, hal. 101–109, 2024.</w:t>
      </w:r>
    </w:p>
    <w:p w14:paraId="3CEE5408" w14:textId="77777777" w:rsidR="00E10FBA" w:rsidRPr="00E10FBA" w:rsidRDefault="00E10FBA" w:rsidP="00433664">
      <w:pPr>
        <w:widowControl w:val="0"/>
        <w:adjustRightInd w:val="0"/>
        <w:ind w:left="640" w:hanging="640"/>
        <w:jc w:val="both"/>
        <w:rPr>
          <w:noProof/>
          <w:sz w:val="24"/>
        </w:rPr>
      </w:pPr>
      <w:r w:rsidRPr="00E10FBA">
        <w:rPr>
          <w:noProof/>
          <w:sz w:val="24"/>
        </w:rPr>
        <w:t>[4]</w:t>
      </w:r>
      <w:r w:rsidRPr="00E10FBA">
        <w:rPr>
          <w:noProof/>
          <w:sz w:val="24"/>
        </w:rPr>
        <w:tab/>
        <w:t xml:space="preserve">H. Duan, S. Morita, T. Hosobata, M. Takeda, dan Y. Yamagata, “A trial toward sub-100 nm motion error compensation of ultra-precision machine tool using on-machine metrology system with chromatic confocal probe,” </w:t>
      </w:r>
      <w:r w:rsidRPr="00E10FBA">
        <w:rPr>
          <w:i/>
          <w:iCs/>
          <w:noProof/>
          <w:sz w:val="24"/>
        </w:rPr>
        <w:t>J. Adv. Mech. Des. Syst. Manuf.</w:t>
      </w:r>
      <w:r w:rsidRPr="00E10FBA">
        <w:rPr>
          <w:noProof/>
          <w:sz w:val="24"/>
        </w:rPr>
        <w:t>, vol. 15, no. 4, hal. 1–14, 2021, doi: 10.1299/JAMDSM.2021JAMDSM0044.</w:t>
      </w:r>
    </w:p>
    <w:p w14:paraId="1E1A983E" w14:textId="77777777" w:rsidR="00E10FBA" w:rsidRPr="00E10FBA" w:rsidRDefault="00E10FBA" w:rsidP="00433664">
      <w:pPr>
        <w:widowControl w:val="0"/>
        <w:adjustRightInd w:val="0"/>
        <w:ind w:left="640" w:hanging="640"/>
        <w:jc w:val="both"/>
        <w:rPr>
          <w:noProof/>
          <w:sz w:val="24"/>
        </w:rPr>
      </w:pPr>
      <w:r w:rsidRPr="00E10FBA">
        <w:rPr>
          <w:noProof/>
          <w:sz w:val="24"/>
        </w:rPr>
        <w:t>[5]</w:t>
      </w:r>
      <w:r w:rsidRPr="00E10FBA">
        <w:rPr>
          <w:noProof/>
          <w:sz w:val="24"/>
        </w:rPr>
        <w:tab/>
        <w:t xml:space="preserve">D. A. de Oliveira, P. P. Brito, F. de C. Magalhães, P. C. Azzi, J. D. Ardisson, dan A. M. Abrão, “Influence of low plasticity burnishing on the formation of strain induced martensite in the surface </w:t>
      </w:r>
      <w:r w:rsidRPr="00E10FBA">
        <w:rPr>
          <w:noProof/>
          <w:sz w:val="24"/>
        </w:rPr>
        <w:t xml:space="preserve">layer,” </w:t>
      </w:r>
      <w:r w:rsidRPr="00E10FBA">
        <w:rPr>
          <w:i/>
          <w:iCs/>
          <w:noProof/>
          <w:sz w:val="24"/>
        </w:rPr>
        <w:t>J. Mater. Res. Technol.</w:t>
      </w:r>
      <w:r w:rsidRPr="00E10FBA">
        <w:rPr>
          <w:noProof/>
          <w:sz w:val="24"/>
        </w:rPr>
        <w:t>, vol. 27, no. June, hal. 3722–3743, 2023, doi: 10.1016/j.jmrt.2023.10.133.</w:t>
      </w:r>
    </w:p>
    <w:p w14:paraId="7D4F341F" w14:textId="77777777" w:rsidR="00E10FBA" w:rsidRPr="00E10FBA" w:rsidRDefault="00E10FBA" w:rsidP="00433664">
      <w:pPr>
        <w:widowControl w:val="0"/>
        <w:adjustRightInd w:val="0"/>
        <w:ind w:left="640" w:hanging="640"/>
        <w:jc w:val="both"/>
        <w:rPr>
          <w:noProof/>
          <w:sz w:val="24"/>
        </w:rPr>
      </w:pPr>
      <w:r w:rsidRPr="00E10FBA">
        <w:rPr>
          <w:noProof/>
          <w:sz w:val="24"/>
        </w:rPr>
        <w:t>[6]</w:t>
      </w:r>
      <w:r w:rsidRPr="00E10FBA">
        <w:rPr>
          <w:noProof/>
          <w:sz w:val="24"/>
        </w:rPr>
        <w:tab/>
        <w:t xml:space="preserve">V. Ferencsik dan G. Varga, “The Influence of Diamond Burnishing Process Parameters on Surface Roughness of Low-Alloyed Aluminium Workpieces,” </w:t>
      </w:r>
      <w:r w:rsidRPr="00E10FBA">
        <w:rPr>
          <w:i/>
          <w:iCs/>
          <w:noProof/>
          <w:sz w:val="24"/>
        </w:rPr>
        <w:t>Machines</w:t>
      </w:r>
      <w:r w:rsidRPr="00E10FBA">
        <w:rPr>
          <w:noProof/>
          <w:sz w:val="24"/>
        </w:rPr>
        <w:t>, vol. 10, no. 7, 2022, doi: 10.3390/machines10070564.</w:t>
      </w:r>
    </w:p>
    <w:p w14:paraId="628F92E7" w14:textId="77777777" w:rsidR="00E10FBA" w:rsidRPr="00E10FBA" w:rsidRDefault="00E10FBA" w:rsidP="00433664">
      <w:pPr>
        <w:widowControl w:val="0"/>
        <w:adjustRightInd w:val="0"/>
        <w:ind w:left="640" w:hanging="640"/>
        <w:jc w:val="both"/>
        <w:rPr>
          <w:noProof/>
          <w:sz w:val="24"/>
        </w:rPr>
      </w:pPr>
      <w:r w:rsidRPr="00E10FBA">
        <w:rPr>
          <w:noProof/>
          <w:sz w:val="24"/>
        </w:rPr>
        <w:t>[7]</w:t>
      </w:r>
      <w:r w:rsidRPr="00E10FBA">
        <w:rPr>
          <w:noProof/>
          <w:sz w:val="24"/>
        </w:rPr>
        <w:tab/>
        <w:t xml:space="preserve">S. C. Cagan dan K. Leksycki, “Analysis of Surface Roughness After Ball Burnishing of Pure Titanium Under Environmentally Friendly Conditions,” </w:t>
      </w:r>
      <w:r w:rsidRPr="00E10FBA">
        <w:rPr>
          <w:i/>
          <w:iCs/>
          <w:noProof/>
          <w:sz w:val="24"/>
        </w:rPr>
        <w:t>Appl. Sci.</w:t>
      </w:r>
      <w:r w:rsidRPr="00E10FBA">
        <w:rPr>
          <w:noProof/>
          <w:sz w:val="24"/>
        </w:rPr>
        <w:t>, vol. 15, no. 4, hal. 1–16, 2025, doi: 10.3390/app15041746.</w:t>
      </w:r>
    </w:p>
    <w:p w14:paraId="39039BAF" w14:textId="77777777" w:rsidR="00E10FBA" w:rsidRPr="00E10FBA" w:rsidRDefault="00E10FBA" w:rsidP="00433664">
      <w:pPr>
        <w:widowControl w:val="0"/>
        <w:adjustRightInd w:val="0"/>
        <w:ind w:left="640" w:hanging="640"/>
        <w:jc w:val="both"/>
        <w:rPr>
          <w:noProof/>
          <w:sz w:val="24"/>
        </w:rPr>
      </w:pPr>
      <w:r w:rsidRPr="00E10FBA">
        <w:rPr>
          <w:noProof/>
          <w:sz w:val="24"/>
        </w:rPr>
        <w:t>[8]</w:t>
      </w:r>
      <w:r w:rsidRPr="00E10FBA">
        <w:rPr>
          <w:noProof/>
          <w:sz w:val="24"/>
        </w:rPr>
        <w:tab/>
        <w:t xml:space="preserve">N. Yaman, N. Sunay, M. Kaya, dan Y. Kaynak, “Enhancing Surface Integrity of Additively Manufactured Inconel 718 by Roller Burnishing Process,” </w:t>
      </w:r>
      <w:r w:rsidRPr="00E10FBA">
        <w:rPr>
          <w:i/>
          <w:iCs/>
          <w:noProof/>
          <w:sz w:val="24"/>
        </w:rPr>
        <w:t>Procedia CIRP</w:t>
      </w:r>
      <w:r w:rsidRPr="00E10FBA">
        <w:rPr>
          <w:noProof/>
          <w:sz w:val="24"/>
        </w:rPr>
        <w:t>, vol. 108, no. C, hal. 681–686, 2022, doi: 10.1016/j.procir.2022.03.106.</w:t>
      </w:r>
    </w:p>
    <w:p w14:paraId="5A785466" w14:textId="77777777" w:rsidR="00E10FBA" w:rsidRPr="00E10FBA" w:rsidRDefault="00E10FBA" w:rsidP="00433664">
      <w:pPr>
        <w:widowControl w:val="0"/>
        <w:adjustRightInd w:val="0"/>
        <w:ind w:left="640" w:hanging="640"/>
        <w:jc w:val="both"/>
        <w:rPr>
          <w:noProof/>
          <w:sz w:val="24"/>
        </w:rPr>
      </w:pPr>
      <w:r w:rsidRPr="00E10FBA">
        <w:rPr>
          <w:noProof/>
          <w:sz w:val="24"/>
        </w:rPr>
        <w:t>[9]</w:t>
      </w:r>
      <w:r w:rsidRPr="00E10FBA">
        <w:rPr>
          <w:noProof/>
          <w:sz w:val="24"/>
        </w:rPr>
        <w:tab/>
        <w:t xml:space="preserve">J. P. Dataniya </w:t>
      </w:r>
      <w:r w:rsidRPr="00E10FBA">
        <w:rPr>
          <w:i/>
          <w:iCs/>
          <w:noProof/>
          <w:sz w:val="24"/>
        </w:rPr>
        <w:t>et al.</w:t>
      </w:r>
      <w:r w:rsidRPr="00E10FBA">
        <w:rPr>
          <w:noProof/>
          <w:sz w:val="24"/>
        </w:rPr>
        <w:t xml:space="preserve">, “Advanced Techniques in Burnishing Tools for Surface Finish Improvement: A Comprehensive Review,” </w:t>
      </w:r>
      <w:r w:rsidRPr="00E10FBA">
        <w:rPr>
          <w:i/>
          <w:iCs/>
          <w:noProof/>
          <w:sz w:val="24"/>
        </w:rPr>
        <w:t>Nanotechnol. Perceptions</w:t>
      </w:r>
      <w:r w:rsidRPr="00E10FBA">
        <w:rPr>
          <w:noProof/>
          <w:sz w:val="24"/>
        </w:rPr>
        <w:t>, vol. 20, no. S8, hal. 1465–1474, 2024, doi: 10.62441/nano-ntp.v20is8.115.</w:t>
      </w:r>
    </w:p>
    <w:p w14:paraId="554AC65D" w14:textId="77777777" w:rsidR="00E10FBA" w:rsidRPr="00E10FBA" w:rsidRDefault="00E10FBA" w:rsidP="00433664">
      <w:pPr>
        <w:widowControl w:val="0"/>
        <w:adjustRightInd w:val="0"/>
        <w:ind w:left="640" w:hanging="640"/>
        <w:jc w:val="both"/>
        <w:rPr>
          <w:noProof/>
          <w:sz w:val="24"/>
        </w:rPr>
      </w:pPr>
      <w:r w:rsidRPr="00E10FBA">
        <w:rPr>
          <w:noProof/>
          <w:sz w:val="24"/>
        </w:rPr>
        <w:t>[10]</w:t>
      </w:r>
      <w:r w:rsidRPr="00E10FBA">
        <w:rPr>
          <w:noProof/>
          <w:sz w:val="24"/>
        </w:rPr>
        <w:tab/>
        <w:t xml:space="preserve">R. Adhiharto, A. B. Nusantoro, A. I. Komara, dan D. H. Wigenaputra, “Perancangan Ulang dan Analisa Mesin Benchtop Injection Molding dengan Metode VDI 2222,” </w:t>
      </w:r>
      <w:r w:rsidRPr="00E10FBA">
        <w:rPr>
          <w:i/>
          <w:iCs/>
          <w:noProof/>
          <w:sz w:val="24"/>
        </w:rPr>
        <w:t>JTRM (Jurnal Teknol. dan Rekayasa Manufaktur)</w:t>
      </w:r>
      <w:r w:rsidRPr="00E10FBA">
        <w:rPr>
          <w:noProof/>
          <w:sz w:val="24"/>
        </w:rPr>
        <w:t>, vol. 5, no. 2, hal. 153–168, 2023, doi: 10.48182/jtrm.v5i2.148.</w:t>
      </w:r>
    </w:p>
    <w:p w14:paraId="30A8BA8C" w14:textId="77777777" w:rsidR="00E10FBA" w:rsidRPr="00E10FBA" w:rsidRDefault="00E10FBA" w:rsidP="00433664">
      <w:pPr>
        <w:widowControl w:val="0"/>
        <w:adjustRightInd w:val="0"/>
        <w:ind w:left="640" w:hanging="640"/>
        <w:jc w:val="both"/>
        <w:rPr>
          <w:noProof/>
          <w:sz w:val="24"/>
        </w:rPr>
      </w:pPr>
      <w:r w:rsidRPr="00E10FBA">
        <w:rPr>
          <w:noProof/>
          <w:sz w:val="24"/>
        </w:rPr>
        <w:t>[11]</w:t>
      </w:r>
      <w:r w:rsidRPr="00E10FBA">
        <w:rPr>
          <w:noProof/>
          <w:sz w:val="24"/>
        </w:rPr>
        <w:tab/>
        <w:t xml:space="preserve">G. Duncheva, J. Maximov, A. Anchev, V. Dunchev, K. Anastasov, dan Y. Argirov, “Effect of Roller Burnishing and Slide Roller Burnishing on Fatigue Strength of AISI 304 Steel: Comparative Analysis,” </w:t>
      </w:r>
      <w:r w:rsidRPr="00E10FBA">
        <w:rPr>
          <w:i/>
          <w:iCs/>
          <w:noProof/>
          <w:sz w:val="24"/>
        </w:rPr>
        <w:t>Metals (Basel).</w:t>
      </w:r>
      <w:r w:rsidRPr="00E10FBA">
        <w:rPr>
          <w:noProof/>
          <w:sz w:val="24"/>
        </w:rPr>
        <w:t>, vol. 14, no. 6, 2024, doi: 10.3390/met14060710.</w:t>
      </w:r>
    </w:p>
    <w:p w14:paraId="540961C1" w14:textId="77777777" w:rsidR="00E10FBA" w:rsidRPr="00E10FBA" w:rsidRDefault="00E10FBA" w:rsidP="00433664">
      <w:pPr>
        <w:widowControl w:val="0"/>
        <w:adjustRightInd w:val="0"/>
        <w:ind w:left="640" w:hanging="640"/>
        <w:jc w:val="both"/>
        <w:rPr>
          <w:noProof/>
          <w:sz w:val="24"/>
        </w:rPr>
      </w:pPr>
      <w:r w:rsidRPr="00E10FBA">
        <w:rPr>
          <w:noProof/>
          <w:sz w:val="24"/>
        </w:rPr>
        <w:t>[12]</w:t>
      </w:r>
      <w:r w:rsidRPr="00E10FBA">
        <w:rPr>
          <w:noProof/>
          <w:sz w:val="24"/>
        </w:rPr>
        <w:tab/>
        <w:t xml:space="preserve">R. Teimouri dan Z. Liu, “An </w:t>
      </w:r>
      <w:r w:rsidRPr="00E10FBA">
        <w:rPr>
          <w:noProof/>
          <w:sz w:val="24"/>
        </w:rPr>
        <w:lastRenderedPageBreak/>
        <w:t xml:space="preserve">analytical prediction model for residual stress distribution and plastic deformation depth in ultrasonic-assisted single ball burnishing process,” </w:t>
      </w:r>
      <w:r w:rsidRPr="00E10FBA">
        <w:rPr>
          <w:i/>
          <w:iCs/>
          <w:noProof/>
          <w:sz w:val="24"/>
        </w:rPr>
        <w:t>Int. J. Adv. Manuf. Technol.</w:t>
      </w:r>
      <w:r w:rsidRPr="00E10FBA">
        <w:rPr>
          <w:noProof/>
          <w:sz w:val="24"/>
        </w:rPr>
        <w:t>, vol. 111, no. 1–2, hal. 127–147, 2020, doi: 10.1007/s00170-020-06068-1.</w:t>
      </w:r>
    </w:p>
    <w:p w14:paraId="06F7FB3D" w14:textId="77777777" w:rsidR="00E10FBA" w:rsidRPr="00E10FBA" w:rsidRDefault="00E10FBA" w:rsidP="00433664">
      <w:pPr>
        <w:widowControl w:val="0"/>
        <w:adjustRightInd w:val="0"/>
        <w:ind w:left="640" w:hanging="640"/>
        <w:jc w:val="both"/>
        <w:rPr>
          <w:noProof/>
          <w:sz w:val="24"/>
        </w:rPr>
      </w:pPr>
      <w:r w:rsidRPr="00E10FBA">
        <w:rPr>
          <w:noProof/>
          <w:sz w:val="24"/>
        </w:rPr>
        <w:t>[13]</w:t>
      </w:r>
      <w:r w:rsidRPr="00E10FBA">
        <w:rPr>
          <w:noProof/>
          <w:sz w:val="24"/>
        </w:rPr>
        <w:tab/>
        <w:t xml:space="preserve">A. Torres, C. Amini, N. Cuadrado, J. A. Travieso-Rodriguez, J. Llumà, dan M. Vilaseca, “Experimental validation of ball burnishing numerical simulation on ball-end milled martensitic stainless-steel considering friction and the initial surface topography,” </w:t>
      </w:r>
      <w:r w:rsidRPr="00E10FBA">
        <w:rPr>
          <w:i/>
          <w:iCs/>
          <w:noProof/>
          <w:sz w:val="24"/>
        </w:rPr>
        <w:t>J. Mater. Res. Technol.</w:t>
      </w:r>
      <w:r w:rsidRPr="00E10FBA">
        <w:rPr>
          <w:noProof/>
          <w:sz w:val="24"/>
        </w:rPr>
        <w:t>, vol. 22, hal. 3352–3361, 2023, doi: https://doi.org/10.1016/j.jmrt.2022.12.100.</w:t>
      </w:r>
    </w:p>
    <w:p w14:paraId="726E09A1" w14:textId="77777777" w:rsidR="00E10FBA" w:rsidRPr="00E10FBA" w:rsidRDefault="00E10FBA" w:rsidP="00433664">
      <w:pPr>
        <w:widowControl w:val="0"/>
        <w:adjustRightInd w:val="0"/>
        <w:ind w:left="640" w:hanging="640"/>
        <w:jc w:val="both"/>
        <w:rPr>
          <w:noProof/>
          <w:sz w:val="24"/>
        </w:rPr>
      </w:pPr>
      <w:r w:rsidRPr="00E10FBA">
        <w:rPr>
          <w:noProof/>
          <w:sz w:val="24"/>
        </w:rPr>
        <w:t>[14]</w:t>
      </w:r>
      <w:r w:rsidRPr="00E10FBA">
        <w:rPr>
          <w:noProof/>
          <w:sz w:val="24"/>
        </w:rPr>
        <w:tab/>
        <w:t xml:space="preserve">R. Teimouri, M. Grabowski, R. Bogucki, Ł. Ślusarczyk, dan S. Skoczypiec, “Modeling of strengthening mechanisms of surface layers in burnishing process,” </w:t>
      </w:r>
      <w:r w:rsidRPr="00E10FBA">
        <w:rPr>
          <w:i/>
          <w:iCs/>
          <w:noProof/>
          <w:sz w:val="24"/>
        </w:rPr>
        <w:t>Mater. Des.</w:t>
      </w:r>
      <w:r w:rsidRPr="00E10FBA">
        <w:rPr>
          <w:noProof/>
          <w:sz w:val="24"/>
        </w:rPr>
        <w:t>, vol. 223, 2022, doi: 10.1016/j.matdes.2022.111114.</w:t>
      </w:r>
    </w:p>
    <w:p w14:paraId="027467B8" w14:textId="77777777" w:rsidR="00E10FBA" w:rsidRPr="00E10FBA" w:rsidRDefault="00E10FBA" w:rsidP="00433664">
      <w:pPr>
        <w:widowControl w:val="0"/>
        <w:adjustRightInd w:val="0"/>
        <w:ind w:left="640" w:hanging="640"/>
        <w:jc w:val="both"/>
        <w:rPr>
          <w:noProof/>
          <w:sz w:val="24"/>
        </w:rPr>
      </w:pPr>
      <w:r w:rsidRPr="00E10FBA">
        <w:rPr>
          <w:noProof/>
          <w:sz w:val="24"/>
        </w:rPr>
        <w:t>[15]</w:t>
      </w:r>
      <w:r w:rsidRPr="00E10FBA">
        <w:rPr>
          <w:noProof/>
          <w:sz w:val="24"/>
        </w:rPr>
        <w:tab/>
        <w:t xml:space="preserve">S. Swirad dan P. Pawlus, “The influence of ball burnishing on friction in lubricated sliding,” </w:t>
      </w:r>
      <w:r w:rsidRPr="00E10FBA">
        <w:rPr>
          <w:i/>
          <w:iCs/>
          <w:noProof/>
          <w:sz w:val="24"/>
        </w:rPr>
        <w:t>Materials (Basel).</w:t>
      </w:r>
      <w:r w:rsidRPr="00E10FBA">
        <w:rPr>
          <w:noProof/>
          <w:sz w:val="24"/>
        </w:rPr>
        <w:t>, vol. 13, no. 21, hal. 1–14, 2020, doi: 10.3390/ma13215027.</w:t>
      </w:r>
    </w:p>
    <w:p w14:paraId="46BBA5A1" w14:textId="77777777" w:rsidR="00E10FBA" w:rsidRPr="00E10FBA" w:rsidRDefault="00E10FBA" w:rsidP="00433664">
      <w:pPr>
        <w:widowControl w:val="0"/>
        <w:adjustRightInd w:val="0"/>
        <w:ind w:left="640" w:hanging="640"/>
        <w:jc w:val="both"/>
        <w:rPr>
          <w:noProof/>
          <w:sz w:val="24"/>
        </w:rPr>
      </w:pPr>
      <w:r w:rsidRPr="00E10FBA">
        <w:rPr>
          <w:noProof/>
          <w:sz w:val="24"/>
        </w:rPr>
        <w:t>[16]</w:t>
      </w:r>
      <w:r w:rsidRPr="00E10FBA">
        <w:rPr>
          <w:noProof/>
          <w:sz w:val="24"/>
        </w:rPr>
        <w:tab/>
        <w:t xml:space="preserve">C. Yudaputranto, “PENGUJIAN METALLOGRAPHY MATERIAL AISI 430 SUDU KINCIR AIR DENGAN HEAT TREATMENT DAN TANPA HEAT TREATMENT,” </w:t>
      </w:r>
      <w:r w:rsidRPr="00E10FBA">
        <w:rPr>
          <w:i/>
          <w:iCs/>
          <w:noProof/>
          <w:sz w:val="24"/>
        </w:rPr>
        <w:t>J. Ilm. Tek.</w:t>
      </w:r>
      <w:r w:rsidRPr="00E10FBA">
        <w:rPr>
          <w:noProof/>
          <w:sz w:val="24"/>
        </w:rPr>
        <w:t>, vol. 2, hal. 81–85, Mei 2023, doi: 10.56127/juit.v2i2.786.</w:t>
      </w:r>
    </w:p>
    <w:p w14:paraId="27CDFCA4" w14:textId="77777777" w:rsidR="00E10FBA" w:rsidRPr="00E10FBA" w:rsidRDefault="00E10FBA" w:rsidP="00433664">
      <w:pPr>
        <w:widowControl w:val="0"/>
        <w:adjustRightInd w:val="0"/>
        <w:ind w:left="640" w:hanging="640"/>
        <w:jc w:val="both"/>
        <w:rPr>
          <w:noProof/>
          <w:sz w:val="24"/>
        </w:rPr>
      </w:pPr>
      <w:r w:rsidRPr="00E10FBA">
        <w:rPr>
          <w:noProof/>
          <w:sz w:val="24"/>
        </w:rPr>
        <w:t>[17]</w:t>
      </w:r>
      <w:r w:rsidRPr="00E10FBA">
        <w:rPr>
          <w:noProof/>
          <w:sz w:val="24"/>
        </w:rPr>
        <w:tab/>
        <w:t xml:space="preserve">M. Boozarpoor dan R. Teimouri, “Parametric study of multi-roller rotary burnishing process,” </w:t>
      </w:r>
      <w:r w:rsidRPr="00E10FBA">
        <w:rPr>
          <w:i/>
          <w:iCs/>
          <w:noProof/>
          <w:sz w:val="24"/>
        </w:rPr>
        <w:t>Int. J. Light. Mater. Manuf.</w:t>
      </w:r>
      <w:r w:rsidRPr="00E10FBA">
        <w:rPr>
          <w:noProof/>
          <w:sz w:val="24"/>
        </w:rPr>
        <w:t>, vol. 4, no. 2, hal. 179–194, 2021, doi: 10.1016/j.ijlmm.2020.10.001.</w:t>
      </w:r>
    </w:p>
    <w:p w14:paraId="2461E051" w14:textId="77777777" w:rsidR="00E10FBA" w:rsidRPr="00E10FBA" w:rsidRDefault="00E10FBA" w:rsidP="00433664">
      <w:pPr>
        <w:widowControl w:val="0"/>
        <w:adjustRightInd w:val="0"/>
        <w:ind w:left="640" w:hanging="640"/>
        <w:jc w:val="both"/>
        <w:rPr>
          <w:noProof/>
          <w:sz w:val="24"/>
        </w:rPr>
      </w:pPr>
      <w:r w:rsidRPr="00E10FBA">
        <w:rPr>
          <w:noProof/>
          <w:sz w:val="24"/>
        </w:rPr>
        <w:t>[18]</w:t>
      </w:r>
      <w:r w:rsidRPr="00E10FBA">
        <w:rPr>
          <w:noProof/>
          <w:sz w:val="24"/>
        </w:rPr>
        <w:tab/>
        <w:t xml:space="preserve">G. Rotella, S. Caruso, A. Del Prete, dan L. Filice, “Prediction of surface integrity parameters in roller </w:t>
      </w:r>
      <w:r w:rsidRPr="00E10FBA">
        <w:rPr>
          <w:noProof/>
          <w:sz w:val="24"/>
        </w:rPr>
        <w:t xml:space="preserve">burnishing of ti6al4v,” </w:t>
      </w:r>
      <w:r w:rsidRPr="00E10FBA">
        <w:rPr>
          <w:i/>
          <w:iCs/>
          <w:noProof/>
          <w:sz w:val="24"/>
        </w:rPr>
        <w:t>Metals (Basel).</w:t>
      </w:r>
      <w:r w:rsidRPr="00E10FBA">
        <w:rPr>
          <w:noProof/>
          <w:sz w:val="24"/>
        </w:rPr>
        <w:t>, vol. 10, no. 12, hal. 1–17, 2020, doi: 10.3390/met10121671.</w:t>
      </w:r>
    </w:p>
    <w:p w14:paraId="59E75ADE" w14:textId="77777777" w:rsidR="00E10FBA" w:rsidRPr="00E10FBA" w:rsidRDefault="00E10FBA" w:rsidP="00433664">
      <w:pPr>
        <w:widowControl w:val="0"/>
        <w:adjustRightInd w:val="0"/>
        <w:ind w:left="640" w:hanging="640"/>
        <w:jc w:val="both"/>
        <w:rPr>
          <w:noProof/>
          <w:sz w:val="24"/>
        </w:rPr>
      </w:pPr>
      <w:r w:rsidRPr="00E10FBA">
        <w:rPr>
          <w:noProof/>
          <w:sz w:val="24"/>
        </w:rPr>
        <w:t>[19]</w:t>
      </w:r>
      <w:r w:rsidRPr="00E10FBA">
        <w:rPr>
          <w:noProof/>
          <w:sz w:val="24"/>
        </w:rPr>
        <w:tab/>
        <w:t xml:space="preserve">W. D. Callister dan D. G. Rethwisch, </w:t>
      </w:r>
      <w:r w:rsidRPr="00E10FBA">
        <w:rPr>
          <w:i/>
          <w:iCs/>
          <w:noProof/>
          <w:sz w:val="24"/>
        </w:rPr>
        <w:t>Materials Science and Engineering: An Introduction</w:t>
      </w:r>
      <w:r w:rsidRPr="00E10FBA">
        <w:rPr>
          <w:noProof/>
          <w:sz w:val="24"/>
        </w:rPr>
        <w:t>. Wiley, 2020. [Daring]. Tersedia pada: https://books.google.co.id/books?id=dmoTEQAAQBAJ</w:t>
      </w:r>
    </w:p>
    <w:p w14:paraId="1B95CF84" w14:textId="77777777" w:rsidR="00E10FBA" w:rsidRPr="00E10FBA" w:rsidRDefault="00E10FBA" w:rsidP="00433664">
      <w:pPr>
        <w:widowControl w:val="0"/>
        <w:adjustRightInd w:val="0"/>
        <w:ind w:left="640" w:hanging="640"/>
        <w:jc w:val="both"/>
        <w:rPr>
          <w:noProof/>
          <w:sz w:val="24"/>
        </w:rPr>
      </w:pPr>
      <w:r w:rsidRPr="00E10FBA">
        <w:rPr>
          <w:noProof/>
          <w:sz w:val="24"/>
        </w:rPr>
        <w:t>[20]</w:t>
      </w:r>
      <w:r w:rsidRPr="00E10FBA">
        <w:rPr>
          <w:noProof/>
          <w:sz w:val="24"/>
        </w:rPr>
        <w:tab/>
        <w:t xml:space="preserve">S. Gangireddy, D. Whitaker, dan R. S. Mishra, “Significant Contribution to Strength Enhancement from Deformation Twins in Thermomechanically Processed Al0.1CoCrFeNi Microstructures,” </w:t>
      </w:r>
      <w:r w:rsidRPr="00E10FBA">
        <w:rPr>
          <w:i/>
          <w:iCs/>
          <w:noProof/>
          <w:sz w:val="24"/>
        </w:rPr>
        <w:t>J. Mater. Eng. Perform.</w:t>
      </w:r>
      <w:r w:rsidRPr="00E10FBA">
        <w:rPr>
          <w:noProof/>
          <w:sz w:val="24"/>
        </w:rPr>
        <w:t>, vol. 28, no. 3, hal. 1661–1667, 2019, doi: 10.1007/s11665-019-3885-1.</w:t>
      </w:r>
    </w:p>
    <w:p w14:paraId="5D46BEC3" w14:textId="77777777" w:rsidR="00E10FBA" w:rsidRPr="00E10FBA" w:rsidRDefault="00E10FBA" w:rsidP="00433664">
      <w:pPr>
        <w:widowControl w:val="0"/>
        <w:adjustRightInd w:val="0"/>
        <w:ind w:left="640" w:hanging="640"/>
        <w:jc w:val="both"/>
        <w:rPr>
          <w:noProof/>
          <w:sz w:val="24"/>
        </w:rPr>
      </w:pPr>
      <w:r w:rsidRPr="00E10FBA">
        <w:rPr>
          <w:noProof/>
          <w:sz w:val="24"/>
        </w:rPr>
        <w:t>[21]</w:t>
      </w:r>
      <w:r w:rsidRPr="00E10FBA">
        <w:rPr>
          <w:noProof/>
          <w:sz w:val="24"/>
        </w:rPr>
        <w:tab/>
        <w:t xml:space="preserve">M. Z. Zahaf, M. Benghersallah, dan A. Amirat, “Contribution in developing a rapid strategy in assessing hardened steel machining,” </w:t>
      </w:r>
      <w:r w:rsidRPr="00E10FBA">
        <w:rPr>
          <w:i/>
          <w:iCs/>
          <w:noProof/>
          <w:sz w:val="24"/>
        </w:rPr>
        <w:t>Int. J. Adv. Manuf. Technol.</w:t>
      </w:r>
      <w:r w:rsidRPr="00E10FBA">
        <w:rPr>
          <w:noProof/>
          <w:sz w:val="24"/>
        </w:rPr>
        <w:t>, vol. 111, no. 1, hal. 525–535, 2020, doi: 10.1007/s00170-020-06122-y.</w:t>
      </w:r>
    </w:p>
    <w:p w14:paraId="5E6AA210" w14:textId="1C7AE007" w:rsidR="001A5293" w:rsidRPr="002A6DEB" w:rsidRDefault="00E10FBA" w:rsidP="00433664">
      <w:pPr>
        <w:pStyle w:val="TTPReference"/>
        <w:tabs>
          <w:tab w:val="clear" w:pos="426"/>
        </w:tabs>
        <w:spacing w:after="0" w:line="240" w:lineRule="auto"/>
        <w:ind w:left="567" w:hanging="567"/>
        <w:rPr>
          <w:lang w:val="id-ID" w:eastAsia="de-DE"/>
        </w:rPr>
      </w:pPr>
      <w:r>
        <w:rPr>
          <w:lang w:val="id-ID" w:eastAsia="de-DE"/>
        </w:rPr>
        <w:fldChar w:fldCharType="end"/>
      </w:r>
    </w:p>
    <w:sectPr w:rsidR="001A5293" w:rsidRPr="002A6DEB" w:rsidSect="00A7585B">
      <w:type w:val="continuous"/>
      <w:pgSz w:w="11907" w:h="16840" w:code="9"/>
      <w:pgMar w:top="1440" w:right="1440" w:bottom="1440" w:left="1440" w:header="709" w:footer="709"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4526" w14:textId="77777777" w:rsidR="0063782E" w:rsidRDefault="0063782E">
      <w:r>
        <w:separator/>
      </w:r>
    </w:p>
  </w:endnote>
  <w:endnote w:type="continuationSeparator" w:id="0">
    <w:p w14:paraId="452D6311" w14:textId="77777777" w:rsidR="0063782E" w:rsidRDefault="0063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9F0E" w14:textId="1FE20394" w:rsidR="000D2716" w:rsidRPr="00C65CC4" w:rsidRDefault="00C65CC4" w:rsidP="00C65CC4">
    <w:pPr>
      <w:tabs>
        <w:tab w:val="right" w:pos="8931"/>
      </w:tabs>
      <w:jc w:val="both"/>
    </w:pPr>
    <w:r>
      <w:rPr>
        <w:noProof/>
      </w:rPr>
      <mc:AlternateContent>
        <mc:Choice Requires="wps">
          <w:drawing>
            <wp:anchor distT="4294967288" distB="4294967288" distL="114300" distR="114300" simplePos="0" relativeHeight="251664384" behindDoc="0" locked="0" layoutInCell="1" allowOverlap="1" wp14:anchorId="14BE1608" wp14:editId="467FCF76">
              <wp:simplePos x="0" y="0"/>
              <wp:positionH relativeFrom="column">
                <wp:posOffset>-28575</wp:posOffset>
              </wp:positionH>
              <wp:positionV relativeFrom="paragraph">
                <wp:posOffset>-85726</wp:posOffset>
              </wp:positionV>
              <wp:extent cx="57594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094D901" id="Straight Connector 6"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75pt" to="45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" strokecolor="windowText" strokeweight=".5pt">
              <v:stroke joinstyle="miter"/>
              <o:lock v:ext="edit" shapetype="f"/>
            </v:line>
          </w:pict>
        </mc:Fallback>
      </mc:AlternateContent>
    </w:r>
    <w:r w:rsidRPr="00BA20DF">
      <w:fldChar w:fldCharType="begin"/>
    </w:r>
    <w:r w:rsidRPr="00BA20DF">
      <w:instrText xml:space="preserve"> PAGE   \* MERGEFORMAT </w:instrText>
    </w:r>
    <w:r w:rsidRPr="00BA20DF">
      <w:fldChar w:fldCharType="separate"/>
    </w:r>
    <w:r>
      <w:t>17</w:t>
    </w:r>
    <w:r>
      <w:t>0</w:t>
    </w:r>
    <w:r w:rsidRPr="00BA20DF">
      <w:fldChar w:fldCharType="end"/>
    </w:r>
    <w:r w:rsidRPr="00BA20DF">
      <w:t xml:space="preserve"> </w:t>
    </w:r>
    <w:r w:rsidRPr="00BA20DF">
      <w:tab/>
    </w:r>
    <w:r w:rsidRPr="00BA20DF">
      <w:rPr>
        <w:b/>
      </w:rPr>
      <w:t>TURBO</w:t>
    </w:r>
    <w:r w:rsidRPr="00BA20DF">
      <w:t xml:space="preserve"> p-ISSN: 2301-6663, e-ISSN: 2447-250X Vol. 1</w:t>
    </w:r>
    <w:r>
      <w:t>2</w:t>
    </w:r>
    <w:r w:rsidRPr="00BA20DF">
      <w:t xml:space="preserve">, No. </w:t>
    </w:r>
    <w:r>
      <w:rPr>
        <w:lang w:val="en-US"/>
      </w:rPr>
      <w:t>1</w:t>
    </w:r>
    <w:r w:rsidRPr="00BA20DF">
      <w:t>, 202</w:t>
    </w:r>
    <w: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FD61" w14:textId="4BDEF2CB" w:rsidR="00874B43" w:rsidRPr="00F54DBA" w:rsidRDefault="00F54DBA" w:rsidP="00F54DBA">
    <w:pPr>
      <w:tabs>
        <w:tab w:val="center" w:pos="4536"/>
        <w:tab w:val="right" w:pos="8931"/>
      </w:tabs>
      <w:rPr>
        <w:bCs/>
      </w:rPr>
    </w:pPr>
    <w:r>
      <w:rPr>
        <w:noProof/>
      </w:rPr>
      <mc:AlternateContent>
        <mc:Choice Requires="wps">
          <w:drawing>
            <wp:anchor distT="4294967288" distB="4294967288" distL="114300" distR="114300" simplePos="0" relativeHeight="251666432" behindDoc="0" locked="0" layoutInCell="1" allowOverlap="1" wp14:anchorId="73B27FBD" wp14:editId="1EBCC264">
              <wp:simplePos x="0" y="0"/>
              <wp:positionH relativeFrom="column">
                <wp:posOffset>-28575</wp:posOffset>
              </wp:positionH>
              <wp:positionV relativeFrom="paragraph">
                <wp:posOffset>-80011</wp:posOffset>
              </wp:positionV>
              <wp:extent cx="5753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7C686EA" id="Straight Connector 7"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3pt" to="4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" strokecolor="windowText" strokeweight=".5pt">
              <v:stroke joinstyle="miter"/>
              <o:lock v:ext="edit" shapetype="f"/>
            </v:line>
          </w:pict>
        </mc:Fallback>
      </mc:AlternateContent>
    </w:r>
    <w:r w:rsidRPr="00BA20DF">
      <w:rPr>
        <w:bCs/>
      </w:rPr>
      <w:t xml:space="preserve">TURBO p-ISSN: 2301-6663, e-ISSN: 2447-250X Vol. 11, No. </w:t>
    </w:r>
    <w:r>
      <w:rPr>
        <w:bCs/>
      </w:rPr>
      <w:t>2</w:t>
    </w:r>
    <w:r w:rsidRPr="00BA20DF">
      <w:rPr>
        <w:bCs/>
      </w:rPr>
      <w:t>, 2022</w:t>
    </w:r>
    <w:r w:rsidRPr="00BA20DF">
      <w:rPr>
        <w:bCs/>
      </w:rPr>
      <w:tab/>
      <w:t xml:space="preserve">  </w:t>
    </w:r>
    <w:r w:rsidRPr="00BA20DF">
      <w:rPr>
        <w:bCs/>
      </w:rPr>
      <w:fldChar w:fldCharType="begin"/>
    </w:r>
    <w:r w:rsidRPr="00BA20DF">
      <w:rPr>
        <w:bCs/>
      </w:rPr>
      <w:instrText xml:space="preserve"> PAGE   \* MERGEFORMAT </w:instrText>
    </w:r>
    <w:r w:rsidRPr="00BA20DF">
      <w:rPr>
        <w:bCs/>
      </w:rPr>
      <w:fldChar w:fldCharType="separate"/>
    </w:r>
    <w:r>
      <w:rPr>
        <w:bCs/>
      </w:rPr>
      <w:t>171</w:t>
    </w:r>
    <w:r w:rsidRPr="00BA20DF">
      <w:rPr>
        <w:bCs/>
        <w:lang w:val="id-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5C6B" w14:textId="77777777" w:rsidR="00911BC8" w:rsidRDefault="00911BC8" w:rsidP="00D97437">
    <w:pPr>
      <w:pBdr>
        <w:top w:val="nil"/>
        <w:left w:val="nil"/>
        <w:bottom w:val="nil"/>
        <w:right w:val="nil"/>
        <w:between w:val="nil"/>
      </w:pBdr>
      <w:tabs>
        <w:tab w:val="center" w:pos="4513"/>
        <w:tab w:val="right" w:pos="9026"/>
      </w:tabs>
      <w:spacing w:before="120"/>
    </w:pPr>
    <w:r w:rsidRPr="00911BC8">
      <w:t xml:space="preserve">DOI: </w:t>
    </w:r>
    <w:r w:rsidRPr="00911BC8">
      <w:rPr>
        <w:highlight w:val="yellow"/>
      </w:rPr>
      <w:t>http://dx.doi.org/10.24127/trb.v11i2.1938</w:t>
    </w:r>
  </w:p>
  <w:p w14:paraId="33C56824" w14:textId="67B3F2BC" w:rsidR="00911BC8" w:rsidRPr="00EC6D36" w:rsidRDefault="00911BC8" w:rsidP="00911BC8">
    <w:pPr>
      <w:pBdr>
        <w:top w:val="nil"/>
        <w:left w:val="nil"/>
        <w:bottom w:val="nil"/>
        <w:right w:val="nil"/>
        <w:between w:val="nil"/>
      </w:pBdr>
      <w:tabs>
        <w:tab w:val="center" w:pos="4513"/>
        <w:tab w:val="right" w:pos="9026"/>
      </w:tabs>
      <w:rPr>
        <w:color w:val="000000"/>
        <w:highlight w:val="yellow"/>
      </w:rPr>
    </w:pPr>
    <w:r w:rsidRPr="00EC6D36">
      <w:rPr>
        <w:color w:val="000000"/>
        <w:highlight w:val="yellow"/>
      </w:rPr>
      <w:t xml:space="preserve">Received 14 January 2023; Received in revised form 16 January 2023; Accepted 26 January 2023   </w:t>
    </w:r>
  </w:p>
  <w:p w14:paraId="2F5FA8F9" w14:textId="240F347A" w:rsidR="00911BC8" w:rsidRPr="00911BC8" w:rsidRDefault="00C73E73" w:rsidP="00911BC8">
    <w:pPr>
      <w:pStyle w:val="Footer"/>
    </w:pPr>
    <w:r>
      <w:rPr>
        <w:noProof/>
      </w:rPr>
      <w:drawing>
        <wp:anchor distT="0" distB="0" distL="114300" distR="114300" simplePos="0" relativeHeight="251667456" behindDoc="0" locked="0" layoutInCell="1" allowOverlap="1" wp14:anchorId="73E0AD0D" wp14:editId="0F9BD299">
          <wp:simplePos x="0" y="0"/>
          <wp:positionH relativeFrom="margin">
            <wp:align>left</wp:align>
          </wp:positionH>
          <wp:positionV relativeFrom="paragraph">
            <wp:posOffset>189865</wp:posOffset>
          </wp:positionV>
          <wp:extent cx="542925" cy="19113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1135"/>
                  </a:xfrm>
                  <a:prstGeom prst="rect">
                    <a:avLst/>
                  </a:prstGeom>
                  <a:noFill/>
                </pic:spPr>
              </pic:pic>
            </a:graphicData>
          </a:graphic>
        </wp:anchor>
      </w:drawing>
    </w:r>
    <w:r w:rsidR="00911BC8" w:rsidRPr="00EC6D36">
      <w:rPr>
        <w:color w:val="000000"/>
        <w:highlight w:val="yellow"/>
      </w:rPr>
      <w:t>Available online 1 March 2023</w:t>
    </w:r>
    <w:r w:rsidR="00911BC8">
      <w:tab/>
    </w:r>
    <w:r w:rsidR="00911BC8">
      <w:tab/>
    </w:r>
    <w:sdt>
      <w:sdtPr>
        <w:id w:val="-243348411"/>
        <w:docPartObj>
          <w:docPartGallery w:val="Page Numbers (Bottom of Page)"/>
          <w:docPartUnique/>
        </w:docPartObj>
      </w:sdtPr>
      <w:sdtEndPr>
        <w:rPr>
          <w:noProof/>
        </w:rPr>
      </w:sdtEndPr>
      <w:sdtContent>
        <w:r w:rsidR="00911BC8">
          <w:fldChar w:fldCharType="begin"/>
        </w:r>
        <w:r w:rsidR="00911BC8">
          <w:instrText xml:space="preserve"> PAGE   \* MERGEFORMAT </w:instrText>
        </w:r>
        <w:r w:rsidR="00911BC8">
          <w:fldChar w:fldCharType="separate"/>
        </w:r>
        <w:r w:rsidR="00911BC8">
          <w:rPr>
            <w:noProof/>
          </w:rPr>
          <w:t>2</w:t>
        </w:r>
        <w:r w:rsidR="00911BC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91491" w14:textId="77777777" w:rsidR="0063782E" w:rsidRDefault="0063782E">
      <w:r>
        <w:separator/>
      </w:r>
    </w:p>
  </w:footnote>
  <w:footnote w:type="continuationSeparator" w:id="0">
    <w:p w14:paraId="0E0B9C7E" w14:textId="77777777" w:rsidR="0063782E" w:rsidRDefault="00637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FADB"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ook w:val="04A0" w:firstRow="1" w:lastRow="0" w:firstColumn="1" w:lastColumn="0" w:noHBand="0" w:noVBand="1"/>
    </w:tblPr>
    <w:tblGrid>
      <w:gridCol w:w="5103"/>
      <w:gridCol w:w="3969"/>
    </w:tblGrid>
    <w:tr w:rsidR="00540DF5" w:rsidRPr="00DF1120" w14:paraId="57F4ECE5" w14:textId="77777777" w:rsidTr="00BE37E1">
      <w:trPr>
        <w:jc w:val="center"/>
      </w:trPr>
      <w:tc>
        <w:tcPr>
          <w:tcW w:w="5103" w:type="dxa"/>
          <w:hideMark/>
        </w:tcPr>
        <w:p w14:paraId="309A29C6" w14:textId="1F9BB8E3" w:rsidR="00540DF5" w:rsidRDefault="00540DF5" w:rsidP="00540DF5">
          <w:pPr>
            <w:ind w:left="-108"/>
            <w:rPr>
              <w:rFonts w:eastAsia="Malgun Gothic"/>
            </w:rPr>
          </w:pPr>
          <w:r>
            <w:rPr>
              <w:rFonts w:eastAsia="Malgun Gothic"/>
            </w:rPr>
            <w:t>TURBO Vol. 12 No. 1. 2023</w:t>
          </w:r>
        </w:p>
      </w:tc>
      <w:tc>
        <w:tcPr>
          <w:tcW w:w="3969" w:type="dxa"/>
          <w:hideMark/>
        </w:tcPr>
        <w:p w14:paraId="25415F62" w14:textId="77777777" w:rsidR="00540DF5" w:rsidRDefault="00540DF5" w:rsidP="00540DF5">
          <w:pPr>
            <w:tabs>
              <w:tab w:val="right" w:pos="9072"/>
            </w:tabs>
            <w:rPr>
              <w:rFonts w:eastAsia="Malgun Gothic"/>
            </w:rPr>
          </w:pPr>
          <w:r>
            <w:rPr>
              <w:rFonts w:eastAsia="Malgun Gothic"/>
            </w:rPr>
            <w:t>p-ISSN: 2301-6663, e-ISSN: 2477-250X</w:t>
          </w:r>
        </w:p>
      </w:tc>
    </w:tr>
    <w:tr w:rsidR="00540DF5" w:rsidRPr="00DF1120" w14:paraId="2051DC72" w14:textId="77777777" w:rsidTr="00BE37E1">
      <w:trPr>
        <w:jc w:val="center"/>
      </w:trPr>
      <w:tc>
        <w:tcPr>
          <w:tcW w:w="5103" w:type="dxa"/>
          <w:hideMark/>
        </w:tcPr>
        <w:p w14:paraId="6A30F32B" w14:textId="77777777" w:rsidR="00540DF5" w:rsidRDefault="00540DF5" w:rsidP="00540DF5">
          <w:pPr>
            <w:ind w:left="-108"/>
            <w:rPr>
              <w:rFonts w:eastAsia="Malgun Gothic"/>
            </w:rPr>
          </w:pPr>
          <w:r>
            <w:rPr>
              <w:rFonts w:eastAsia="Malgun Gothic"/>
            </w:rPr>
            <w:t xml:space="preserve">Jurnal </w:t>
          </w:r>
          <w:r>
            <w:rPr>
              <w:rFonts w:eastAsia="Malgun Gothic"/>
              <w:lang w:val="id-ID"/>
            </w:rPr>
            <w:t xml:space="preserve">Program Studi </w:t>
          </w:r>
          <w:r>
            <w:rPr>
              <w:rFonts w:eastAsia="Malgun Gothic"/>
            </w:rPr>
            <w:t>Teknik Mesin UM Metro</w:t>
          </w:r>
        </w:p>
      </w:tc>
      <w:tc>
        <w:tcPr>
          <w:tcW w:w="3969" w:type="dxa"/>
          <w:hideMark/>
        </w:tcPr>
        <w:p w14:paraId="72ED9AA0" w14:textId="77777777" w:rsidR="00540DF5" w:rsidRDefault="00540DF5" w:rsidP="00540DF5">
          <w:pPr>
            <w:tabs>
              <w:tab w:val="right" w:pos="9072"/>
            </w:tabs>
            <w:rPr>
              <w:rFonts w:eastAsia="Malgun Gothic"/>
            </w:rPr>
          </w:pPr>
          <w:r>
            <w:rPr>
              <w:rFonts w:eastAsia="Malgun Gothic"/>
            </w:rPr>
            <w:t>URL: http://ojs.ummetro.ac.id/index.php/turbo</w:t>
          </w:r>
        </w:p>
      </w:tc>
    </w:tr>
  </w:tbl>
  <w:p w14:paraId="4992F539" w14:textId="184FBE1F" w:rsidR="00D93872" w:rsidRPr="00540DF5" w:rsidRDefault="00540DF5" w:rsidP="00540DF5">
    <w:pPr>
      <w:pBdr>
        <w:top w:val="nil"/>
        <w:left w:val="nil"/>
        <w:bottom w:val="nil"/>
        <w:right w:val="nil"/>
        <w:between w:val="nil"/>
      </w:pBdr>
      <w:tabs>
        <w:tab w:val="center" w:pos="4536"/>
        <w:tab w:val="right" w:pos="9072"/>
      </w:tabs>
      <w:rPr>
        <w:rFonts w:ascii="Malgun Gothic" w:hAnsi="Malgun Gothic"/>
        <w:color w:val="000000"/>
        <w:kern w:val="2"/>
        <w:lang w:eastAsia="ko-KR"/>
      </w:rPr>
    </w:pPr>
    <w:r>
      <w:rPr>
        <w:noProof/>
      </w:rPr>
      <mc:AlternateContent>
        <mc:Choice Requires="wps">
          <w:drawing>
            <wp:anchor distT="4294967291" distB="4294967291" distL="114300" distR="114300" simplePos="0" relativeHeight="251659264" behindDoc="0" locked="0" layoutInCell="1" allowOverlap="1" wp14:anchorId="1691D919" wp14:editId="0C95A25C">
              <wp:simplePos x="0" y="0"/>
              <wp:positionH relativeFrom="column">
                <wp:posOffset>-19050</wp:posOffset>
              </wp:positionH>
              <wp:positionV relativeFrom="paragraph">
                <wp:posOffset>67944</wp:posOffset>
              </wp:positionV>
              <wp:extent cx="57340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1CCD88"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" strokecolor="#ed7d31" strokeweight="2.25pt">
              <v:stroke joinstyle="miter"/>
              <o:lock v:ext="edit" shapetype="f"/>
            </v:line>
          </w:pict>
        </mc:Fallback>
      </mc:AlternateContent>
    </w:r>
    <w:r>
      <w:rPr>
        <w:noProof/>
      </w:rPr>
      <mc:AlternateContent>
        <mc:Choice Requires="wps">
          <w:drawing>
            <wp:anchor distT="4294967291" distB="4294967291" distL="114300" distR="114300" simplePos="0" relativeHeight="251660288" behindDoc="0" locked="0" layoutInCell="1" allowOverlap="1" wp14:anchorId="74425A96" wp14:editId="30A3ACC4">
              <wp:simplePos x="0" y="0"/>
              <wp:positionH relativeFrom="column">
                <wp:posOffset>-19050</wp:posOffset>
              </wp:positionH>
              <wp:positionV relativeFrom="paragraph">
                <wp:posOffset>106044</wp:posOffset>
              </wp:positionV>
              <wp:extent cx="5734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CE21B5"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" strokecolor="#ed7d31"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9405C"/>
    <w:multiLevelType w:val="hybridMultilevel"/>
    <w:tmpl w:val="BA666A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15:restartNumberingAfterBreak="0">
    <w:nsid w:val="65D67CCA"/>
    <w:multiLevelType w:val="multilevel"/>
    <w:tmpl w:val="65CA949E"/>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6230ED"/>
    <w:multiLevelType w:val="multilevel"/>
    <w:tmpl w:val="34AAE648"/>
    <w:lvl w:ilvl="0">
      <w:start w:val="3"/>
      <w:numFmt w:val="decimal"/>
      <w:lvlText w:val="%1."/>
      <w:lvlJc w:val="left"/>
      <w:pPr>
        <w:tabs>
          <w:tab w:val="num" w:pos="0"/>
        </w:tabs>
        <w:ind w:left="360" w:hanging="360"/>
      </w:pPr>
      <w:rPr>
        <w:rFonts w:hint="default"/>
        <w:b/>
        <w:i w:val="0"/>
        <w:sz w:val="18"/>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74AC3AF5"/>
    <w:multiLevelType w:val="hybridMultilevel"/>
    <w:tmpl w:val="7D14FE26"/>
    <w:lvl w:ilvl="0" w:tplc="966C1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377649">
    <w:abstractNumId w:val="3"/>
  </w:num>
  <w:num w:numId="2" w16cid:durableId="1119496101">
    <w:abstractNumId w:val="1"/>
  </w:num>
  <w:num w:numId="3" w16cid:durableId="642083636">
    <w:abstractNumId w:val="5"/>
  </w:num>
  <w:num w:numId="4" w16cid:durableId="1327629441">
    <w:abstractNumId w:val="2"/>
  </w:num>
  <w:num w:numId="5" w16cid:durableId="1144273628">
    <w:abstractNumId w:val="0"/>
  </w:num>
  <w:num w:numId="6" w16cid:durableId="1255017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02163"/>
    <w:rsid w:val="00007066"/>
    <w:rsid w:val="00007382"/>
    <w:rsid w:val="00026EEB"/>
    <w:rsid w:val="00036594"/>
    <w:rsid w:val="00037A49"/>
    <w:rsid w:val="000436E5"/>
    <w:rsid w:val="00047A13"/>
    <w:rsid w:val="00053BF2"/>
    <w:rsid w:val="00077B79"/>
    <w:rsid w:val="000919C1"/>
    <w:rsid w:val="000A3B42"/>
    <w:rsid w:val="000B2E06"/>
    <w:rsid w:val="000C160C"/>
    <w:rsid w:val="000D2716"/>
    <w:rsid w:val="000E0F19"/>
    <w:rsid w:val="000E40FD"/>
    <w:rsid w:val="000F0724"/>
    <w:rsid w:val="000F4864"/>
    <w:rsid w:val="00102C0E"/>
    <w:rsid w:val="001413E1"/>
    <w:rsid w:val="00141A4C"/>
    <w:rsid w:val="001553C0"/>
    <w:rsid w:val="00157157"/>
    <w:rsid w:val="001910AE"/>
    <w:rsid w:val="00191D51"/>
    <w:rsid w:val="00192CBA"/>
    <w:rsid w:val="001A5293"/>
    <w:rsid w:val="001B2AB7"/>
    <w:rsid w:val="001C5B52"/>
    <w:rsid w:val="001E087C"/>
    <w:rsid w:val="001E3336"/>
    <w:rsid w:val="00200D90"/>
    <w:rsid w:val="002117CC"/>
    <w:rsid w:val="00233600"/>
    <w:rsid w:val="00243D7F"/>
    <w:rsid w:val="00251038"/>
    <w:rsid w:val="002510F4"/>
    <w:rsid w:val="00251A99"/>
    <w:rsid w:val="00266B6B"/>
    <w:rsid w:val="00271C8B"/>
    <w:rsid w:val="00295485"/>
    <w:rsid w:val="002A6DEB"/>
    <w:rsid w:val="002B3485"/>
    <w:rsid w:val="002C1997"/>
    <w:rsid w:val="002C1E36"/>
    <w:rsid w:val="002D389A"/>
    <w:rsid w:val="002E3910"/>
    <w:rsid w:val="002F4E15"/>
    <w:rsid w:val="00311693"/>
    <w:rsid w:val="0031375E"/>
    <w:rsid w:val="0031718F"/>
    <w:rsid w:val="00343CF0"/>
    <w:rsid w:val="00343D60"/>
    <w:rsid w:val="003825CD"/>
    <w:rsid w:val="00383A6D"/>
    <w:rsid w:val="0038451C"/>
    <w:rsid w:val="003A27D7"/>
    <w:rsid w:val="003D504F"/>
    <w:rsid w:val="003E7890"/>
    <w:rsid w:val="00401B4E"/>
    <w:rsid w:val="0040261E"/>
    <w:rsid w:val="00433664"/>
    <w:rsid w:val="00483C98"/>
    <w:rsid w:val="00490D65"/>
    <w:rsid w:val="00493480"/>
    <w:rsid w:val="0049544C"/>
    <w:rsid w:val="004C48B6"/>
    <w:rsid w:val="004D18B0"/>
    <w:rsid w:val="004D6BFB"/>
    <w:rsid w:val="004F7AE3"/>
    <w:rsid w:val="0050027D"/>
    <w:rsid w:val="00516758"/>
    <w:rsid w:val="00532900"/>
    <w:rsid w:val="00537DB6"/>
    <w:rsid w:val="00540DF5"/>
    <w:rsid w:val="00552712"/>
    <w:rsid w:val="00580DFD"/>
    <w:rsid w:val="005829C6"/>
    <w:rsid w:val="0058759D"/>
    <w:rsid w:val="005957A9"/>
    <w:rsid w:val="005A22D8"/>
    <w:rsid w:val="005A3C18"/>
    <w:rsid w:val="005A6E99"/>
    <w:rsid w:val="005D1D01"/>
    <w:rsid w:val="005D3BB8"/>
    <w:rsid w:val="00606332"/>
    <w:rsid w:val="00611020"/>
    <w:rsid w:val="00620F9D"/>
    <w:rsid w:val="00621C54"/>
    <w:rsid w:val="00637202"/>
    <w:rsid w:val="0063782E"/>
    <w:rsid w:val="006577AC"/>
    <w:rsid w:val="0066001F"/>
    <w:rsid w:val="00660A63"/>
    <w:rsid w:val="00672B61"/>
    <w:rsid w:val="00673838"/>
    <w:rsid w:val="00692651"/>
    <w:rsid w:val="006A6ED6"/>
    <w:rsid w:val="006B347C"/>
    <w:rsid w:val="006B5DF6"/>
    <w:rsid w:val="006C2709"/>
    <w:rsid w:val="006D025D"/>
    <w:rsid w:val="006E2248"/>
    <w:rsid w:val="006E5365"/>
    <w:rsid w:val="0070364B"/>
    <w:rsid w:val="00710935"/>
    <w:rsid w:val="0071668E"/>
    <w:rsid w:val="00723AE8"/>
    <w:rsid w:val="00764FEF"/>
    <w:rsid w:val="00774597"/>
    <w:rsid w:val="00775F93"/>
    <w:rsid w:val="00776DB9"/>
    <w:rsid w:val="007A072D"/>
    <w:rsid w:val="007A1ECC"/>
    <w:rsid w:val="007C046B"/>
    <w:rsid w:val="007C267E"/>
    <w:rsid w:val="007C4583"/>
    <w:rsid w:val="007C5CDB"/>
    <w:rsid w:val="007C7D61"/>
    <w:rsid w:val="007D0B7A"/>
    <w:rsid w:val="007F18B8"/>
    <w:rsid w:val="00800F74"/>
    <w:rsid w:val="00801B01"/>
    <w:rsid w:val="00805BBF"/>
    <w:rsid w:val="008065F1"/>
    <w:rsid w:val="00807385"/>
    <w:rsid w:val="00835F7B"/>
    <w:rsid w:val="00850B18"/>
    <w:rsid w:val="00854631"/>
    <w:rsid w:val="00855ABE"/>
    <w:rsid w:val="00874B43"/>
    <w:rsid w:val="00876813"/>
    <w:rsid w:val="00880E43"/>
    <w:rsid w:val="00881AD7"/>
    <w:rsid w:val="00882962"/>
    <w:rsid w:val="008B1015"/>
    <w:rsid w:val="008B5FBF"/>
    <w:rsid w:val="008C02F3"/>
    <w:rsid w:val="008C3123"/>
    <w:rsid w:val="008D4C48"/>
    <w:rsid w:val="008D4CF5"/>
    <w:rsid w:val="008D5F72"/>
    <w:rsid w:val="008E6B41"/>
    <w:rsid w:val="009101E0"/>
    <w:rsid w:val="00911BC8"/>
    <w:rsid w:val="00962128"/>
    <w:rsid w:val="00970847"/>
    <w:rsid w:val="00971A7A"/>
    <w:rsid w:val="00975783"/>
    <w:rsid w:val="00983FDC"/>
    <w:rsid w:val="009A0215"/>
    <w:rsid w:val="009A5F89"/>
    <w:rsid w:val="009B1658"/>
    <w:rsid w:val="009C3704"/>
    <w:rsid w:val="009D7D22"/>
    <w:rsid w:val="009E5A78"/>
    <w:rsid w:val="009F27CA"/>
    <w:rsid w:val="00A00487"/>
    <w:rsid w:val="00A04E8E"/>
    <w:rsid w:val="00A05306"/>
    <w:rsid w:val="00A203BF"/>
    <w:rsid w:val="00A24AFB"/>
    <w:rsid w:val="00A353D7"/>
    <w:rsid w:val="00A36A0E"/>
    <w:rsid w:val="00A37610"/>
    <w:rsid w:val="00A55639"/>
    <w:rsid w:val="00A7585B"/>
    <w:rsid w:val="00A76C04"/>
    <w:rsid w:val="00A9498D"/>
    <w:rsid w:val="00AC1F9B"/>
    <w:rsid w:val="00AC716C"/>
    <w:rsid w:val="00AD347B"/>
    <w:rsid w:val="00AD3A4F"/>
    <w:rsid w:val="00AD4BA0"/>
    <w:rsid w:val="00AF1052"/>
    <w:rsid w:val="00AF30F9"/>
    <w:rsid w:val="00B11627"/>
    <w:rsid w:val="00B16F62"/>
    <w:rsid w:val="00B23B1B"/>
    <w:rsid w:val="00B35F75"/>
    <w:rsid w:val="00B45EA3"/>
    <w:rsid w:val="00B56E8D"/>
    <w:rsid w:val="00B64AC4"/>
    <w:rsid w:val="00B657A8"/>
    <w:rsid w:val="00B82BC6"/>
    <w:rsid w:val="00B82E4D"/>
    <w:rsid w:val="00B94B57"/>
    <w:rsid w:val="00BA4564"/>
    <w:rsid w:val="00BA6FC3"/>
    <w:rsid w:val="00BB159F"/>
    <w:rsid w:val="00BB5958"/>
    <w:rsid w:val="00BC3ABB"/>
    <w:rsid w:val="00BD0743"/>
    <w:rsid w:val="00BD54EA"/>
    <w:rsid w:val="00C23314"/>
    <w:rsid w:val="00C37E30"/>
    <w:rsid w:val="00C42366"/>
    <w:rsid w:val="00C42F96"/>
    <w:rsid w:val="00C43386"/>
    <w:rsid w:val="00C47345"/>
    <w:rsid w:val="00C65CC4"/>
    <w:rsid w:val="00C73E73"/>
    <w:rsid w:val="00C83653"/>
    <w:rsid w:val="00C940C2"/>
    <w:rsid w:val="00CA6FD1"/>
    <w:rsid w:val="00CC00CA"/>
    <w:rsid w:val="00CC0CCE"/>
    <w:rsid w:val="00CD442A"/>
    <w:rsid w:val="00CE0238"/>
    <w:rsid w:val="00CE0634"/>
    <w:rsid w:val="00CF1396"/>
    <w:rsid w:val="00D05700"/>
    <w:rsid w:val="00D121D0"/>
    <w:rsid w:val="00D178B8"/>
    <w:rsid w:val="00D21AFA"/>
    <w:rsid w:val="00D22891"/>
    <w:rsid w:val="00D328CF"/>
    <w:rsid w:val="00D34097"/>
    <w:rsid w:val="00D3599A"/>
    <w:rsid w:val="00D427B4"/>
    <w:rsid w:val="00D430B7"/>
    <w:rsid w:val="00D77A1E"/>
    <w:rsid w:val="00D83A32"/>
    <w:rsid w:val="00D91DD9"/>
    <w:rsid w:val="00D93872"/>
    <w:rsid w:val="00D97437"/>
    <w:rsid w:val="00DB1460"/>
    <w:rsid w:val="00DB721A"/>
    <w:rsid w:val="00DD3D57"/>
    <w:rsid w:val="00DD4B6F"/>
    <w:rsid w:val="00DD4E1D"/>
    <w:rsid w:val="00DE3BC5"/>
    <w:rsid w:val="00DE4B8C"/>
    <w:rsid w:val="00DF5779"/>
    <w:rsid w:val="00E05C84"/>
    <w:rsid w:val="00E068AD"/>
    <w:rsid w:val="00E10FBA"/>
    <w:rsid w:val="00E21A5C"/>
    <w:rsid w:val="00E23B54"/>
    <w:rsid w:val="00E44D2D"/>
    <w:rsid w:val="00E56305"/>
    <w:rsid w:val="00E6263E"/>
    <w:rsid w:val="00E64EA6"/>
    <w:rsid w:val="00E652B6"/>
    <w:rsid w:val="00E749C0"/>
    <w:rsid w:val="00E8033E"/>
    <w:rsid w:val="00E82702"/>
    <w:rsid w:val="00E92BEF"/>
    <w:rsid w:val="00EA14ED"/>
    <w:rsid w:val="00EB154E"/>
    <w:rsid w:val="00EB6961"/>
    <w:rsid w:val="00EC6D36"/>
    <w:rsid w:val="00F00391"/>
    <w:rsid w:val="00F16E30"/>
    <w:rsid w:val="00F30817"/>
    <w:rsid w:val="00F47BBB"/>
    <w:rsid w:val="00F50E32"/>
    <w:rsid w:val="00F54DBA"/>
    <w:rsid w:val="00F83EB3"/>
    <w:rsid w:val="00F96D06"/>
    <w:rsid w:val="00FA14D3"/>
    <w:rsid w:val="00FB0911"/>
    <w:rsid w:val="00FB29CF"/>
    <w:rsid w:val="00FC0727"/>
    <w:rsid w:val="00FC333C"/>
    <w:rsid w:val="00FC5460"/>
    <w:rsid w:val="00FD4398"/>
    <w:rsid w:val="00FD45F5"/>
    <w:rsid w:val="00FE39F8"/>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86F5F2"/>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withouttab">
    <w:name w:val="00. text without tab"/>
    <w:next w:val="Normal"/>
    <w:rsid w:val="000B2E06"/>
    <w:pPr>
      <w:widowControl w:val="0"/>
      <w:suppressAutoHyphens/>
      <w:spacing w:after="60" w:line="240" w:lineRule="exact"/>
      <w:jc w:val="both"/>
    </w:pPr>
    <w:rPr>
      <w:rFonts w:eastAsia="MS Mincho"/>
      <w:lang w:val="pt-BR" w:eastAsia="ar-SA"/>
    </w:rPr>
  </w:style>
  <w:style w:type="paragraph" w:styleId="ListParagraph">
    <w:name w:val="List Paragraph"/>
    <w:basedOn w:val="Normal"/>
    <w:uiPriority w:val="34"/>
    <w:qFormat/>
    <w:rsid w:val="001E087C"/>
    <w:pPr>
      <w:ind w:left="720"/>
      <w:contextualSpacing/>
    </w:pPr>
  </w:style>
  <w:style w:type="character" w:styleId="UnresolvedMention">
    <w:name w:val="Unresolved Mention"/>
    <w:basedOn w:val="DefaultParagraphFont"/>
    <w:uiPriority w:val="99"/>
    <w:semiHidden/>
    <w:unhideWhenUsed/>
    <w:rsid w:val="00911BC8"/>
    <w:rPr>
      <w:color w:val="605E5C"/>
      <w:shd w:val="clear" w:color="auto" w:fill="E1DFDD"/>
    </w:rPr>
  </w:style>
  <w:style w:type="paragraph" w:styleId="Caption">
    <w:name w:val="caption"/>
    <w:basedOn w:val="Normal"/>
    <w:next w:val="Normal"/>
    <w:unhideWhenUsed/>
    <w:qFormat/>
    <w:locked/>
    <w:rsid w:val="007C046B"/>
    <w:pPr>
      <w:spacing w:after="200"/>
    </w:pPr>
    <w:rPr>
      <w:i/>
      <w:iCs/>
      <w:color w:val="44546A" w:themeColor="text2"/>
      <w:sz w:val="18"/>
      <w:szCs w:val="18"/>
    </w:rPr>
  </w:style>
  <w:style w:type="character" w:styleId="Strong">
    <w:name w:val="Strong"/>
    <w:basedOn w:val="DefaultParagraphFont"/>
    <w:qFormat/>
    <w:locked/>
    <w:rsid w:val="008829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ciencedirect.com/science/article/abs/pii/S2214785321029357" TargetMode="Externa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chart" Target="charts/chart2.xm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chart" Target="charts/chart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SEMPRO\KTI\penguji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SEMPRO\KTI\pengujia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Penurunan Nilai Kekasaran Permukaan ST37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Penurunan Nilai Kekasaran Permukaan</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Sheet1!$Q$5:$Q$8</c:f>
              <c:strCache>
                <c:ptCount val="4"/>
                <c:pt idx="0">
                  <c:v>0</c:v>
                </c:pt>
                <c:pt idx="1">
                  <c:v>1.5</c:v>
                </c:pt>
                <c:pt idx="2">
                  <c:v>3</c:v>
                </c:pt>
                <c:pt idx="3">
                  <c:v>4.5</c:v>
                </c:pt>
              </c:strCache>
            </c:strRef>
          </c:cat>
          <c:val>
            <c:numRef>
              <c:f>Sheet1!$R$5:$R$8</c:f>
              <c:numCache>
                <c:formatCode>General</c:formatCode>
                <c:ptCount val="4"/>
                <c:pt idx="0">
                  <c:v>88.7</c:v>
                </c:pt>
                <c:pt idx="1">
                  <c:v>95.3</c:v>
                </c:pt>
                <c:pt idx="2">
                  <c:v>74.599999999999994</c:v>
                </c:pt>
                <c:pt idx="3">
                  <c:v>93</c:v>
                </c:pt>
              </c:numCache>
            </c:numRef>
          </c:val>
          <c:smooth val="0"/>
          <c:extLst>
            <c:ext xmlns:c16="http://schemas.microsoft.com/office/drawing/2014/chart" uri="{C3380CC4-5D6E-409C-BE32-E72D297353CC}">
              <c16:uniqueId val="{00000000-019A-4178-B9B4-448FE746EF83}"/>
            </c:ext>
          </c:extLst>
        </c:ser>
        <c:dLbls>
          <c:dLblPos val="t"/>
          <c:showLegendKey val="0"/>
          <c:showVal val="1"/>
          <c:showCatName val="0"/>
          <c:showSerName val="0"/>
          <c:showPercent val="0"/>
          <c:showBubbleSize val="0"/>
        </c:dLbls>
        <c:marker val="1"/>
        <c:smooth val="0"/>
        <c:axId val="675087919"/>
        <c:axId val="675088399"/>
      </c:lineChart>
      <c:catAx>
        <c:axId val="6750879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Defleksi</a:t>
                </a:r>
                <a:r>
                  <a:rPr lang="en-ID" baseline="0"/>
                  <a:t> Pegas</a:t>
                </a:r>
                <a:endParaRPr lang="en-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5088399"/>
        <c:crosses val="autoZero"/>
        <c:auto val="1"/>
        <c:lblAlgn val="ctr"/>
        <c:lblOffset val="100"/>
        <c:noMultiLvlLbl val="0"/>
      </c:catAx>
      <c:valAx>
        <c:axId val="675088399"/>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Persentase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50879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Penurunan Nilai Kekasaran Permukaan S45C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Penurunan Nilai Kekasaran Permukaan</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Sheet1!$Q$5:$Q$8</c:f>
              <c:strCache>
                <c:ptCount val="4"/>
                <c:pt idx="0">
                  <c:v>0</c:v>
                </c:pt>
                <c:pt idx="1">
                  <c:v>1.5</c:v>
                </c:pt>
                <c:pt idx="2">
                  <c:v>3</c:v>
                </c:pt>
                <c:pt idx="3">
                  <c:v>4.5</c:v>
                </c:pt>
              </c:strCache>
            </c:strRef>
          </c:cat>
          <c:val>
            <c:numRef>
              <c:f>Sheet1!$R$13:$R$16</c:f>
              <c:numCache>
                <c:formatCode>General</c:formatCode>
                <c:ptCount val="4"/>
                <c:pt idx="0">
                  <c:v>91.5</c:v>
                </c:pt>
                <c:pt idx="1">
                  <c:v>96.4</c:v>
                </c:pt>
                <c:pt idx="2">
                  <c:v>30.8</c:v>
                </c:pt>
                <c:pt idx="3">
                  <c:v>93.2</c:v>
                </c:pt>
              </c:numCache>
            </c:numRef>
          </c:val>
          <c:smooth val="0"/>
          <c:extLst>
            <c:ext xmlns:c16="http://schemas.microsoft.com/office/drawing/2014/chart" uri="{C3380CC4-5D6E-409C-BE32-E72D297353CC}">
              <c16:uniqueId val="{00000000-FF55-4D21-AEB5-261604B1FA3E}"/>
            </c:ext>
          </c:extLst>
        </c:ser>
        <c:dLbls>
          <c:dLblPos val="t"/>
          <c:showLegendKey val="0"/>
          <c:showVal val="1"/>
          <c:showCatName val="0"/>
          <c:showSerName val="0"/>
          <c:showPercent val="0"/>
          <c:showBubbleSize val="0"/>
        </c:dLbls>
        <c:marker val="1"/>
        <c:smooth val="0"/>
        <c:axId val="675087919"/>
        <c:axId val="675088399"/>
      </c:lineChart>
      <c:catAx>
        <c:axId val="6750879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Defleksi</a:t>
                </a:r>
                <a:r>
                  <a:rPr lang="en-ID" baseline="0"/>
                  <a:t> Pegas</a:t>
                </a:r>
                <a:endParaRPr lang="en-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5088399"/>
        <c:crosses val="autoZero"/>
        <c:auto val="1"/>
        <c:lblAlgn val="ctr"/>
        <c:lblOffset val="100"/>
        <c:noMultiLvlLbl val="0"/>
      </c:catAx>
      <c:valAx>
        <c:axId val="675088399"/>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Persentase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50879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693D968-F111-4C47-853B-64507BD9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13244</Words>
  <Characters>75495</Characters>
  <Application>Microsoft Office Word</Application>
  <DocSecurity>0</DocSecurity>
  <Lines>629</Lines>
  <Paragraphs>177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title of your paper</vt:lpstr>
      <vt:lpstr>Your Paper's Title Starts Here:</vt:lpstr>
    </vt:vector>
  </TitlesOfParts>
  <Company/>
  <LinksUpToDate>false</LinksUpToDate>
  <CharactersWithSpaces>88562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your paper</dc:title>
  <dc:subject/>
  <dc:creator>IYAN</dc:creator>
  <cp:keywords/>
  <cp:lastModifiedBy>Soetopo Adi</cp:lastModifiedBy>
  <cp:revision>2</cp:revision>
  <cp:lastPrinted>2013-08-22T07:17:00Z</cp:lastPrinted>
  <dcterms:created xsi:type="dcterms:W3CDTF">2025-10-03T04:19:00Z</dcterms:created>
  <dcterms:modified xsi:type="dcterms:W3CDTF">2025-10-03T04:19:00Z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5bf2487d-f8de-36bf-8082-32b2f054fc99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